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C279" w14:textId="77777777" w:rsidR="006C61E1" w:rsidRDefault="006C61E1">
      <w:pPr>
        <w:divId w:val="320013819"/>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21595BF3" w14:textId="77777777" w:rsidR="006C61E1" w:rsidRDefault="006C61E1">
      <w:pPr>
        <w:pStyle w:val="Balk1"/>
        <w:rPr>
          <w:rFonts w:eastAsia="Times New Roman"/>
          <w:color w:val="000000"/>
        </w:rPr>
      </w:pPr>
      <w:r>
        <w:rPr>
          <w:rFonts w:eastAsia="Times New Roman"/>
          <w:color w:val="000000"/>
        </w:rPr>
        <w:t>ADİ ORTAKLIK SÖZLEŞMESİ</w:t>
      </w:r>
    </w:p>
    <w:p w14:paraId="7C293165" w14:textId="77777777" w:rsidR="006C61E1" w:rsidRDefault="006C61E1">
      <w:pPr>
        <w:pStyle w:val="altbaslik"/>
      </w:pPr>
      <w:r>
        <w:t xml:space="preserve">Örnek / doldurulabilir şablon · </w:t>
      </w:r>
      <w:r>
        <w:t>Türk Borçlar Kanunu (6098) hükümlerine göre hazırlanmıştır</w:t>
      </w:r>
    </w:p>
    <w:p w14:paraId="5358F1C4" w14:textId="77777777" w:rsidR="006C61E1" w:rsidRDefault="006C61E1">
      <w:pPr>
        <w:shd w:val="clear" w:color="auto" w:fill="FDEEEC"/>
        <w:divId w:val="1748074086"/>
        <w:rPr>
          <w:rFonts w:ascii="Arial" w:eastAsia="Times New Roman" w:hAnsi="Arial" w:cs="Arial"/>
          <w:color w:val="000000"/>
          <w:sz w:val="19"/>
          <w:szCs w:val="19"/>
        </w:rPr>
      </w:pPr>
      <w:r>
        <w:rPr>
          <w:rStyle w:val="Gl"/>
          <w:rFonts w:ascii="Arial" w:eastAsia="Times New Roman" w:hAnsi="Arial" w:cs="Arial"/>
          <w:color w:val="000000"/>
          <w:sz w:val="19"/>
          <w:szCs w:val="19"/>
        </w:rPr>
        <w:t>ÖNCE BUNU BİLİN.</w:t>
      </w:r>
      <w:r>
        <w:rPr>
          <w:rFonts w:ascii="Arial" w:eastAsia="Times New Roman" w:hAnsi="Arial" w:cs="Arial"/>
          <w:color w:val="000000"/>
          <w:sz w:val="19"/>
          <w:szCs w:val="19"/>
        </w:rPr>
        <w:t xml:space="preserve"> Adi ortaklık bir </w:t>
      </w:r>
      <w:r>
        <w:rPr>
          <w:rStyle w:val="Gl"/>
          <w:rFonts w:ascii="Arial" w:eastAsia="Times New Roman" w:hAnsi="Arial" w:cs="Arial"/>
          <w:color w:val="000000"/>
          <w:sz w:val="19"/>
          <w:szCs w:val="19"/>
        </w:rPr>
        <w:t>şirket türü değildir</w:t>
      </w:r>
      <w:r>
        <w:rPr>
          <w:rFonts w:ascii="Arial" w:eastAsia="Times New Roman" w:hAnsi="Arial" w:cs="Arial"/>
          <w:color w:val="000000"/>
          <w:sz w:val="19"/>
          <w:szCs w:val="19"/>
        </w:rPr>
        <w:t xml:space="preserve"> ve </w:t>
      </w:r>
      <w:r>
        <w:rPr>
          <w:rStyle w:val="Gl"/>
          <w:rFonts w:ascii="Arial" w:eastAsia="Times New Roman" w:hAnsi="Arial" w:cs="Arial"/>
          <w:color w:val="000000"/>
          <w:sz w:val="19"/>
          <w:szCs w:val="19"/>
        </w:rPr>
        <w:t>tüzel kişiliği yoktur</w:t>
      </w:r>
      <w:r>
        <w:rPr>
          <w:rFonts w:ascii="Arial" w:eastAsia="Times New Roman" w:hAnsi="Arial" w:cs="Arial"/>
          <w:color w:val="000000"/>
          <w:sz w:val="19"/>
          <w:szCs w:val="19"/>
        </w:rPr>
        <w:t xml:space="preserve">. Ticaret siciline tescil edilmez, kendi adına ticaret unvanı taşımaz, kendi adına dava açıp taşınmaz edinemez. Ortaklar, ortaklık borçlarından </w:t>
      </w:r>
      <w:r>
        <w:rPr>
          <w:rStyle w:val="Gl"/>
          <w:rFonts w:ascii="Arial" w:eastAsia="Times New Roman" w:hAnsi="Arial" w:cs="Arial"/>
          <w:color w:val="000000"/>
          <w:sz w:val="19"/>
          <w:szCs w:val="19"/>
        </w:rPr>
        <w:t>müteselsilen ve kişisel malvarlıklarıyla sınırsız</w:t>
      </w:r>
      <w:r>
        <w:rPr>
          <w:rFonts w:ascii="Arial" w:eastAsia="Times New Roman" w:hAnsi="Arial" w:cs="Arial"/>
          <w:color w:val="000000"/>
          <w:sz w:val="19"/>
          <w:szCs w:val="19"/>
        </w:rPr>
        <w:t xml:space="preserve"> sorumludur. Vergi bakımından ortaklık adına ayrı bir vergi kimlik numarası alınabilir ve KDV mükellefiyeti tesis edilebilir; ancak kazanç, ortakların kendi beyanlarına dağıtılır. </w:t>
      </w:r>
      <w:r>
        <w:rPr>
          <w:rStyle w:val="Gl"/>
          <w:rFonts w:ascii="Arial" w:eastAsia="Times New Roman" w:hAnsi="Arial" w:cs="Arial"/>
          <w:color w:val="000000"/>
          <w:sz w:val="19"/>
          <w:szCs w:val="19"/>
        </w:rPr>
        <w:t>Vergisel yapıyı mutlaka mali müşavirinizle kurgulayın.</w:t>
      </w:r>
    </w:p>
    <w:p w14:paraId="163FD2A2" w14:textId="77777777" w:rsidR="006C61E1" w:rsidRDefault="006C61E1">
      <w:pPr>
        <w:shd w:val="clear" w:color="auto" w:fill="F2F9F3"/>
        <w:divId w:val="1281187057"/>
        <w:rPr>
          <w:rFonts w:ascii="Arial" w:eastAsia="Times New Roman" w:hAnsi="Arial" w:cs="Arial"/>
          <w:color w:val="000000"/>
          <w:sz w:val="19"/>
          <w:szCs w:val="19"/>
        </w:rPr>
      </w:pPr>
      <w:r>
        <w:rPr>
          <w:rStyle w:val="Gl"/>
          <w:rFonts w:ascii="Arial" w:eastAsia="Times New Roman" w:hAnsi="Arial" w:cs="Arial"/>
          <w:color w:val="000000"/>
          <w:sz w:val="19"/>
          <w:szCs w:val="19"/>
        </w:rPr>
        <w:t>ADİ ORTAKLIK NE ZAMAN KULLANILIR?</w:t>
      </w:r>
      <w:r>
        <w:rPr>
          <w:rFonts w:ascii="Arial" w:eastAsia="Times New Roman" w:hAnsi="Arial" w:cs="Arial"/>
          <w:color w:val="000000"/>
          <w:sz w:val="19"/>
          <w:szCs w:val="19"/>
        </w:rPr>
        <w:t xml:space="preserve"> Belirli bir işi birlikte yapmak için kurulan geçici veya proje bazlı iş birliklerinde tercih edilir: ortak bir ihaleye girmek (iş ortaklığı / konsorsiyum), tek bir inşaat projesini birlikte yürütmek, bir mağazayı birlikte işletmek, serbest meslek mensuplarının ortak büro kurması gibi. </w:t>
      </w:r>
      <w:r>
        <w:rPr>
          <w:rStyle w:val="Gl"/>
          <w:rFonts w:ascii="Arial" w:eastAsia="Times New Roman" w:hAnsi="Arial" w:cs="Arial"/>
          <w:color w:val="000000"/>
          <w:sz w:val="19"/>
          <w:szCs w:val="19"/>
        </w:rPr>
        <w:t>Kalıcı ve büyüyen bir işletme kuruyorsanız, sınırlı sorumluluk sağlayan limited veya anonim şirket genellikle daha doğru tercihtir.</w:t>
      </w:r>
    </w:p>
    <w:p w14:paraId="29804FF1" w14:textId="77777777" w:rsidR="006C61E1" w:rsidRDefault="006C61E1">
      <w:pPr>
        <w:pStyle w:val="Balk2"/>
        <w:rPr>
          <w:rFonts w:eastAsia="Times New Roman"/>
          <w:color w:val="000000"/>
        </w:rPr>
      </w:pPr>
      <w:r>
        <w:rPr>
          <w:rFonts w:eastAsia="Times New Roman"/>
          <w:color w:val="000000"/>
        </w:rPr>
        <w:t>MADDE 1 – TARAFLAR</w:t>
      </w:r>
    </w:p>
    <w:p w14:paraId="3A87A825" w14:textId="77777777" w:rsidR="006C61E1" w:rsidRDefault="006C61E1">
      <w:pPr>
        <w:pStyle w:val="NormalWeb"/>
        <w:rPr>
          <w:color w:val="000000"/>
          <w:sz w:val="23"/>
          <w:szCs w:val="23"/>
        </w:rPr>
      </w:pPr>
      <w:r>
        <w:rPr>
          <w:color w:val="000000"/>
          <w:sz w:val="23"/>
          <w:szCs w:val="23"/>
        </w:rPr>
        <w:t>Bu sözleşme, aşağıda kimlik ve adres bilgileri yazılı taraflar arasında düzenlenmiştir:</w:t>
      </w:r>
    </w:p>
    <w:tbl>
      <w:tblPr>
        <w:tblW w:w="5000" w:type="pct"/>
        <w:tblCellMar>
          <w:top w:w="15" w:type="dxa"/>
          <w:left w:w="15" w:type="dxa"/>
          <w:bottom w:w="15" w:type="dxa"/>
          <w:right w:w="15" w:type="dxa"/>
        </w:tblCellMar>
        <w:tblLook w:val="04A0" w:firstRow="1" w:lastRow="0" w:firstColumn="1" w:lastColumn="0" w:noHBand="0" w:noVBand="1"/>
      </w:tblPr>
      <w:tblGrid>
        <w:gridCol w:w="470"/>
        <w:gridCol w:w="2729"/>
        <w:gridCol w:w="1882"/>
        <w:gridCol w:w="2823"/>
        <w:gridCol w:w="1506"/>
      </w:tblGrid>
      <w:tr w:rsidR="00000000" w14:paraId="06435589" w14:textId="77777777">
        <w:tc>
          <w:tcPr>
            <w:tcW w:w="2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14A53E2"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w:t>
            </w:r>
          </w:p>
        </w:tc>
        <w:tc>
          <w:tcPr>
            <w:tcW w:w="14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B80C0AC"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56C4979"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64B74C6"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Adres</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7CB8893"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Telefon / E-posta</w:t>
            </w:r>
          </w:p>
        </w:tc>
      </w:tr>
      <w:tr w:rsidR="00000000" w14:paraId="4268A8A2"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0350BFC" w14:textId="77777777" w:rsidR="006C61E1" w:rsidRDefault="006C61E1">
            <w:pPr>
              <w:spacing w:before="200" w:after="200"/>
              <w:rPr>
                <w:rFonts w:eastAsia="Times New Roman"/>
                <w:color w:val="000000"/>
                <w:sz w:val="20"/>
                <w:szCs w:val="20"/>
              </w:rPr>
            </w:pPr>
            <w:r>
              <w:rPr>
                <w:rFonts w:eastAsia="Times New Roman"/>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E19AA9F" w14:textId="77777777" w:rsidR="006C61E1" w:rsidRDefault="006C61E1">
            <w:pPr>
              <w:spacing w:before="200" w:after="200"/>
              <w:rPr>
                <w:rFonts w:eastAsia="Times New Roman"/>
                <w:color w:val="000000"/>
                <w:sz w:val="20"/>
                <w:szCs w:val="20"/>
              </w:rPr>
            </w:pPr>
            <w:r>
              <w:rPr>
                <w:rFonts w:eastAsia="Times New Roman"/>
                <w:color w:val="000000"/>
                <w:sz w:val="20"/>
                <w:szCs w:val="20"/>
              </w:rPr>
              <w:t>[AD SOYAD / UNVAN]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9B37B10"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58504D5" w14:textId="77777777" w:rsidR="006C61E1" w:rsidRDefault="006C61E1">
            <w:pPr>
              <w:spacing w:before="200" w:after="200"/>
              <w:rPr>
                <w:rFonts w:eastAsia="Times New Roman"/>
                <w:color w:val="000000"/>
                <w:sz w:val="20"/>
                <w:szCs w:val="20"/>
              </w:rPr>
            </w:pPr>
            <w:r>
              <w:rPr>
                <w:rFonts w:eastAsia="Times New Roman"/>
                <w:color w:val="000000"/>
                <w:sz w:val="20"/>
                <w:szCs w:val="20"/>
              </w:rPr>
              <w:t>[AÇIK ADRES]</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17280E"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r>
      <w:tr w:rsidR="00000000" w14:paraId="54E67A41"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41A18F5" w14:textId="77777777" w:rsidR="006C61E1" w:rsidRDefault="006C61E1">
            <w:pPr>
              <w:spacing w:before="200" w:after="200"/>
              <w:rPr>
                <w:rFonts w:eastAsia="Times New Roman"/>
                <w:color w:val="000000"/>
                <w:sz w:val="20"/>
                <w:szCs w:val="20"/>
              </w:rPr>
            </w:pPr>
            <w:r>
              <w:rPr>
                <w:rFonts w:eastAsia="Times New Roman"/>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83C3B22" w14:textId="77777777" w:rsidR="006C61E1" w:rsidRDefault="006C61E1">
            <w:pPr>
              <w:spacing w:before="200" w:after="200"/>
              <w:rPr>
                <w:rFonts w:eastAsia="Times New Roman"/>
                <w:color w:val="000000"/>
                <w:sz w:val="20"/>
                <w:szCs w:val="20"/>
              </w:rPr>
            </w:pPr>
            <w:r>
              <w:rPr>
                <w:rFonts w:eastAsia="Times New Roman"/>
                <w:color w:val="000000"/>
                <w:sz w:val="20"/>
                <w:szCs w:val="20"/>
              </w:rPr>
              <w:t>[AD SOYAD / UNVAN]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9B54FCE"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BC3847A" w14:textId="77777777" w:rsidR="006C61E1" w:rsidRDefault="006C61E1">
            <w:pPr>
              <w:spacing w:before="200" w:after="200"/>
              <w:rPr>
                <w:rFonts w:eastAsia="Times New Roman"/>
                <w:color w:val="000000"/>
                <w:sz w:val="20"/>
                <w:szCs w:val="20"/>
              </w:rPr>
            </w:pPr>
            <w:r>
              <w:rPr>
                <w:rFonts w:eastAsia="Times New Roman"/>
                <w:color w:val="000000"/>
                <w:sz w:val="20"/>
                <w:szCs w:val="20"/>
              </w:rPr>
              <w:t>[AÇIK ADRES]</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6BE12DD"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r>
      <w:tr w:rsidR="00000000" w14:paraId="5F32ACE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8ED04E1" w14:textId="77777777" w:rsidR="006C61E1" w:rsidRDefault="006C61E1">
            <w:pPr>
              <w:spacing w:before="200" w:after="200"/>
              <w:rPr>
                <w:rFonts w:eastAsia="Times New Roman"/>
                <w:color w:val="000000"/>
                <w:sz w:val="20"/>
                <w:szCs w:val="20"/>
              </w:rPr>
            </w:pPr>
            <w:r>
              <w:rPr>
                <w:rFonts w:eastAsia="Times New Roman"/>
                <w:color w:val="000000"/>
                <w:sz w:val="20"/>
                <w:szCs w:val="20"/>
              </w:rPr>
              <w:t>3</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7E0E97B" w14:textId="77777777" w:rsidR="006C61E1" w:rsidRDefault="006C61E1">
            <w:pPr>
              <w:spacing w:before="200" w:after="200"/>
              <w:rPr>
                <w:rFonts w:eastAsia="Times New Roman"/>
                <w:color w:val="000000"/>
                <w:sz w:val="20"/>
                <w:szCs w:val="20"/>
              </w:rPr>
            </w:pPr>
            <w:r>
              <w:rPr>
                <w:rFonts w:eastAsia="Times New Roman"/>
                <w:color w:val="000000"/>
                <w:sz w:val="20"/>
                <w:szCs w:val="20"/>
              </w:rPr>
              <w:t>[AD SOYAD / UNVAN]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69E0EE"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AE71514" w14:textId="77777777" w:rsidR="006C61E1" w:rsidRDefault="006C61E1">
            <w:pPr>
              <w:spacing w:before="200" w:after="200"/>
              <w:rPr>
                <w:rFonts w:eastAsia="Times New Roman"/>
                <w:color w:val="000000"/>
                <w:sz w:val="20"/>
                <w:szCs w:val="20"/>
              </w:rPr>
            </w:pPr>
            <w:r>
              <w:rPr>
                <w:rFonts w:eastAsia="Times New Roman"/>
                <w:color w:val="000000"/>
                <w:sz w:val="20"/>
                <w:szCs w:val="20"/>
              </w:rPr>
              <w:t>[AÇIK ADRES]</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E207B9B"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r>
    </w:tbl>
    <w:p w14:paraId="361FA0E3" w14:textId="77777777" w:rsidR="006C61E1" w:rsidRDefault="006C61E1">
      <w:pPr>
        <w:pStyle w:val="NormalWeb"/>
        <w:rPr>
          <w:color w:val="000000"/>
          <w:sz w:val="23"/>
          <w:szCs w:val="23"/>
        </w:rPr>
      </w:pPr>
      <w:r>
        <w:rPr>
          <w:color w:val="000000"/>
          <w:sz w:val="23"/>
          <w:szCs w:val="23"/>
        </w:rPr>
        <w:t>Taraflar bundan sonra tek tek "Ortak", birlikte "Ortaklar" olarak anılacaktır.</w:t>
      </w:r>
    </w:p>
    <w:p w14:paraId="766BFA2E" w14:textId="77777777" w:rsidR="006C61E1" w:rsidRDefault="006C61E1">
      <w:pPr>
        <w:pStyle w:val="Balk2"/>
        <w:rPr>
          <w:rFonts w:eastAsia="Times New Roman"/>
          <w:color w:val="000000"/>
        </w:rPr>
      </w:pPr>
      <w:r>
        <w:rPr>
          <w:rFonts w:eastAsia="Times New Roman"/>
          <w:color w:val="000000"/>
        </w:rPr>
        <w:t>MADDE 2 – ORTAKLIĞIN AMACI VE KONUSU</w:t>
      </w:r>
    </w:p>
    <w:p w14:paraId="2769AF1F" w14:textId="77777777" w:rsidR="006C61E1" w:rsidRDefault="006C61E1">
      <w:pPr>
        <w:pStyle w:val="NormalWeb"/>
        <w:rPr>
          <w:color w:val="000000"/>
          <w:sz w:val="23"/>
          <w:szCs w:val="23"/>
        </w:rPr>
      </w:pPr>
      <w:r>
        <w:rPr>
          <w:color w:val="000000"/>
          <w:sz w:val="23"/>
          <w:szCs w:val="23"/>
        </w:rPr>
        <w:t>Ortaklar, emeklerini ve mallarını ortak bir amaca erişmek üzere birleştirmeyi kabul ederler. Ortaklığın amacı ve konusu şudur:</w:t>
      </w:r>
    </w:p>
    <w:p w14:paraId="1C700E35" w14:textId="77777777" w:rsidR="006C61E1" w:rsidRDefault="006C61E1">
      <w:pPr>
        <w:pStyle w:val="NormalWeb"/>
        <w:rPr>
          <w:color w:val="000000"/>
          <w:sz w:val="23"/>
          <w:szCs w:val="23"/>
        </w:rPr>
      </w:pPr>
      <w:r>
        <w:rPr>
          <w:rStyle w:val="Gl"/>
          <w:color w:val="000000"/>
          <w:sz w:val="23"/>
          <w:szCs w:val="23"/>
        </w:rPr>
        <w:t>[ORTAK AMACI AÇIKÇA YAZINIZ. Örnek: "[İDARE ADI] tarafından açılan [İHALE ADI VE NUMARASI] ihalesine birlikte teklif verilmesi, ihalenin kazanılması hâlinde sözleşmenin birlikte imzalanması ve işin birlikte yürütülerek tamamlanması."]</w:t>
      </w:r>
    </w:p>
    <w:p w14:paraId="11DDC7D8" w14:textId="77777777" w:rsidR="006C61E1" w:rsidRDefault="006C61E1">
      <w:pPr>
        <w:pStyle w:val="NormalWeb"/>
        <w:rPr>
          <w:color w:val="000000"/>
          <w:sz w:val="23"/>
          <w:szCs w:val="23"/>
        </w:rPr>
      </w:pPr>
      <w:r>
        <w:rPr>
          <w:color w:val="000000"/>
          <w:sz w:val="23"/>
          <w:szCs w:val="23"/>
        </w:rPr>
        <w:t>Ortaklık, bu amaç dışında faaliyette bulunamaz. Amacın genişletilmesi ortakların oy birliğiyle ve yazılı olarak yapılacak ek sözleşme ile mümkündür.</w:t>
      </w:r>
    </w:p>
    <w:p w14:paraId="044872FA" w14:textId="77777777" w:rsidR="006C61E1" w:rsidRDefault="006C61E1">
      <w:pPr>
        <w:pStyle w:val="Balk2"/>
        <w:rPr>
          <w:rFonts w:eastAsia="Times New Roman"/>
          <w:color w:val="000000"/>
        </w:rPr>
      </w:pPr>
      <w:r>
        <w:rPr>
          <w:rFonts w:eastAsia="Times New Roman"/>
          <w:color w:val="000000"/>
        </w:rPr>
        <w:t>MADDE 3 – ORTAKLIĞIN ADI VE MERKEZİ</w:t>
      </w:r>
    </w:p>
    <w:p w14:paraId="6A6F9B90" w14:textId="77777777" w:rsidR="006C61E1" w:rsidRDefault="006C61E1">
      <w:pPr>
        <w:pStyle w:val="NormalWeb"/>
        <w:rPr>
          <w:color w:val="000000"/>
          <w:sz w:val="23"/>
          <w:szCs w:val="23"/>
        </w:rPr>
      </w:pPr>
      <w:r>
        <w:rPr>
          <w:color w:val="000000"/>
          <w:sz w:val="23"/>
          <w:szCs w:val="23"/>
        </w:rPr>
        <w:t xml:space="preserve">Ortaklık, üçüncü kişilerle ilişkilerinde </w:t>
      </w:r>
      <w:r>
        <w:rPr>
          <w:rStyle w:val="Gl"/>
          <w:color w:val="000000"/>
          <w:sz w:val="23"/>
          <w:szCs w:val="23"/>
        </w:rPr>
        <w:t>"[ORTAKLIK ADI] ADİ ORTAKLIĞI"</w:t>
      </w:r>
      <w:r>
        <w:rPr>
          <w:color w:val="000000"/>
          <w:sz w:val="23"/>
          <w:szCs w:val="23"/>
        </w:rPr>
        <w:t xml:space="preserve"> ibaresini kullanabilir. Bu ibare bir ticaret unvanı değildir ve ticaret siciline tescil edilmez. Ortaklığın işlerinin yürütüleceği adres </w:t>
      </w:r>
      <w:r>
        <w:rPr>
          <w:rStyle w:val="Gl"/>
          <w:color w:val="000000"/>
          <w:sz w:val="23"/>
          <w:szCs w:val="23"/>
        </w:rPr>
        <w:t>[AÇIK ADRES]</w:t>
      </w:r>
      <w:r>
        <w:rPr>
          <w:color w:val="000000"/>
          <w:sz w:val="23"/>
          <w:szCs w:val="23"/>
        </w:rPr>
        <w:t>'dir.</w:t>
      </w:r>
    </w:p>
    <w:p w14:paraId="56AFCCBC" w14:textId="77777777" w:rsidR="006C61E1" w:rsidRDefault="006C61E1">
      <w:pPr>
        <w:pStyle w:val="Balk2"/>
        <w:rPr>
          <w:rFonts w:eastAsia="Times New Roman"/>
          <w:color w:val="000000"/>
        </w:rPr>
      </w:pPr>
      <w:r>
        <w:rPr>
          <w:rFonts w:eastAsia="Times New Roman"/>
          <w:color w:val="000000"/>
        </w:rPr>
        <w:lastRenderedPageBreak/>
        <w:t>MADDE 4 – SÜRE</w:t>
      </w:r>
    </w:p>
    <w:p w14:paraId="314E37F1" w14:textId="77777777" w:rsidR="006C61E1" w:rsidRDefault="006C61E1">
      <w:pPr>
        <w:pStyle w:val="NormalWeb"/>
        <w:rPr>
          <w:color w:val="000000"/>
          <w:sz w:val="23"/>
          <w:szCs w:val="23"/>
        </w:rPr>
      </w:pPr>
      <w:r>
        <w:rPr>
          <w:color w:val="000000"/>
          <w:sz w:val="23"/>
          <w:szCs w:val="23"/>
        </w:rPr>
        <w:t xml:space="preserve">Ortaklık, </w:t>
      </w:r>
      <w:r>
        <w:rPr>
          <w:rStyle w:val="Gl"/>
          <w:color w:val="000000"/>
          <w:sz w:val="23"/>
          <w:szCs w:val="23"/>
        </w:rPr>
        <w:t>[BAŞLANGIÇ TARİHİ]</w:t>
      </w:r>
      <w:r>
        <w:rPr>
          <w:color w:val="000000"/>
          <w:sz w:val="23"/>
          <w:szCs w:val="23"/>
        </w:rPr>
        <w:t xml:space="preserve"> tarihinde başlar ve </w:t>
      </w:r>
      <w:r>
        <w:rPr>
          <w:rStyle w:val="Gl"/>
          <w:color w:val="000000"/>
          <w:sz w:val="23"/>
          <w:szCs w:val="23"/>
        </w:rPr>
        <w:t>[amacın gerçekleşmesiyle / [BİTİŞ TARİHİ] tarihinde]</w:t>
      </w:r>
      <w:r>
        <w:rPr>
          <w:color w:val="000000"/>
          <w:sz w:val="23"/>
          <w:szCs w:val="23"/>
        </w:rPr>
        <w:t xml:space="preserve"> sona erer. Amacın gerçekleşmesi veya gerçekleşmesinin imkânsız hâle gelmesi durumunda ortaklık kendiliğinden sona erer.</w:t>
      </w:r>
    </w:p>
    <w:p w14:paraId="20C4E4C1" w14:textId="77777777" w:rsidR="006C61E1" w:rsidRDefault="006C61E1">
      <w:pPr>
        <w:pStyle w:val="Balk2"/>
        <w:rPr>
          <w:rFonts w:eastAsia="Times New Roman"/>
          <w:color w:val="000000"/>
        </w:rPr>
      </w:pPr>
      <w:r>
        <w:rPr>
          <w:rFonts w:eastAsia="Times New Roman"/>
          <w:color w:val="000000"/>
        </w:rPr>
        <w:t>MADDE 5 – KATILIM PAYLARI (SERMAYE)</w:t>
      </w:r>
    </w:p>
    <w:p w14:paraId="3C888F8A" w14:textId="77777777" w:rsidR="006C61E1" w:rsidRDefault="006C61E1">
      <w:pPr>
        <w:pStyle w:val="NormalWeb"/>
        <w:rPr>
          <w:color w:val="000000"/>
          <w:sz w:val="23"/>
          <w:szCs w:val="23"/>
        </w:rPr>
      </w:pPr>
      <w:r>
        <w:rPr>
          <w:color w:val="000000"/>
          <w:sz w:val="23"/>
          <w:szCs w:val="23"/>
        </w:rPr>
        <w:t>Ortaklar aşağıdaki katılım paylarını ortaklığa getirmeyi taahhüt ederler:</w:t>
      </w:r>
    </w:p>
    <w:tbl>
      <w:tblPr>
        <w:tblW w:w="5000" w:type="pct"/>
        <w:tblCellMar>
          <w:top w:w="15" w:type="dxa"/>
          <w:left w:w="15" w:type="dxa"/>
          <w:bottom w:w="15" w:type="dxa"/>
          <w:right w:w="15" w:type="dxa"/>
        </w:tblCellMar>
        <w:tblLook w:val="04A0" w:firstRow="1" w:lastRow="0" w:firstColumn="1" w:lastColumn="0" w:noHBand="0" w:noVBand="1"/>
      </w:tblPr>
      <w:tblGrid>
        <w:gridCol w:w="2162"/>
        <w:gridCol w:w="2168"/>
        <w:gridCol w:w="1599"/>
        <w:gridCol w:w="3481"/>
      </w:tblGrid>
      <w:tr w:rsidR="00000000" w14:paraId="013637C6" w14:textId="77777777">
        <w:tc>
          <w:tcPr>
            <w:tcW w:w="12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DF7694A"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Ortak</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78F12A6"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Katılım Türü</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6CB512E"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Değeri (TL)</w:t>
            </w:r>
          </w:p>
        </w:tc>
        <w:tc>
          <w:tcPr>
            <w:tcW w:w="1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0F63AB1"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Açıklama / Teslim Zamanı</w:t>
            </w:r>
          </w:p>
        </w:tc>
      </w:tr>
      <w:tr w:rsidR="00000000" w14:paraId="5DB022F8"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8066580"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7091D0" w14:textId="77777777" w:rsidR="006C61E1" w:rsidRDefault="006C61E1">
            <w:pPr>
              <w:spacing w:before="200" w:after="200"/>
              <w:rPr>
                <w:rFonts w:eastAsia="Times New Roman"/>
                <w:color w:val="000000"/>
                <w:sz w:val="20"/>
                <w:szCs w:val="20"/>
              </w:rPr>
            </w:pPr>
            <w:r>
              <w:rPr>
                <w:rFonts w:eastAsia="Times New Roman"/>
                <w:color w:val="000000"/>
                <w:sz w:val="20"/>
                <w:szCs w:val="20"/>
              </w:rPr>
              <w:t>Nakit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96AD7F"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C8AA386" w14:textId="77777777" w:rsidR="006C61E1" w:rsidRDefault="006C61E1">
            <w:pPr>
              <w:spacing w:before="200" w:after="200"/>
              <w:rPr>
                <w:rFonts w:eastAsia="Times New Roman"/>
                <w:color w:val="000000"/>
                <w:sz w:val="20"/>
                <w:szCs w:val="20"/>
              </w:rPr>
            </w:pPr>
            <w:r>
              <w:rPr>
                <w:rFonts w:eastAsia="Times New Roman"/>
                <w:color w:val="000000"/>
                <w:sz w:val="20"/>
                <w:szCs w:val="20"/>
              </w:rPr>
              <w:t>[GG.AA.YYYY] tarihine kadar ortaklık hesabına yatırılacaktır</w:t>
            </w:r>
          </w:p>
        </w:tc>
      </w:tr>
      <w:tr w:rsidR="00000000" w14:paraId="1CCD7A51"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93A7563"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2B62304" w14:textId="77777777" w:rsidR="006C61E1" w:rsidRDefault="006C61E1">
            <w:pPr>
              <w:spacing w:before="200" w:after="200"/>
              <w:rPr>
                <w:rFonts w:eastAsia="Times New Roman"/>
                <w:color w:val="000000"/>
                <w:sz w:val="20"/>
                <w:szCs w:val="20"/>
              </w:rPr>
            </w:pPr>
            <w:r>
              <w:rPr>
                <w:rFonts w:eastAsia="Times New Roman"/>
                <w:color w:val="000000"/>
                <w:sz w:val="20"/>
                <w:szCs w:val="20"/>
              </w:rPr>
              <w:t>Ayni (makine/araç/malzeme)</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06A384F"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5FED8BD" w14:textId="77777777" w:rsidR="006C61E1" w:rsidRDefault="006C61E1">
            <w:pPr>
              <w:spacing w:before="200" w:after="200"/>
              <w:rPr>
                <w:rFonts w:eastAsia="Times New Roman"/>
                <w:color w:val="000000"/>
                <w:sz w:val="20"/>
                <w:szCs w:val="20"/>
              </w:rPr>
            </w:pPr>
            <w:r>
              <w:rPr>
                <w:rFonts w:eastAsia="Times New Roman"/>
                <w:color w:val="000000"/>
                <w:sz w:val="20"/>
                <w:szCs w:val="20"/>
              </w:rPr>
              <w:t xml:space="preserve">[AYNIN AÇIK TANIMI] – </w:t>
            </w:r>
            <w:r>
              <w:rPr>
                <w:rFonts w:eastAsia="Times New Roman"/>
                <w:color w:val="000000"/>
                <w:sz w:val="20"/>
                <w:szCs w:val="20"/>
              </w:rPr>
              <w:t>kullanım hakkı ortaklığa bırakılmıştır</w:t>
            </w:r>
          </w:p>
        </w:tc>
      </w:tr>
      <w:tr w:rsidR="00000000" w14:paraId="331331B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1DA487B"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E1B6312" w14:textId="77777777" w:rsidR="006C61E1" w:rsidRDefault="006C61E1">
            <w:pPr>
              <w:spacing w:before="200" w:after="200"/>
              <w:rPr>
                <w:rFonts w:eastAsia="Times New Roman"/>
                <w:color w:val="000000"/>
                <w:sz w:val="20"/>
                <w:szCs w:val="20"/>
              </w:rPr>
            </w:pPr>
            <w:r>
              <w:rPr>
                <w:rFonts w:eastAsia="Times New Roman"/>
                <w:color w:val="000000"/>
                <w:sz w:val="20"/>
                <w:szCs w:val="20"/>
              </w:rPr>
              <w:t>Emek / hizmet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B49D90"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B0D94D2" w14:textId="77777777" w:rsidR="006C61E1" w:rsidRDefault="006C61E1">
            <w:pPr>
              <w:spacing w:before="200" w:after="200"/>
              <w:rPr>
                <w:rFonts w:eastAsia="Times New Roman"/>
                <w:color w:val="000000"/>
                <w:sz w:val="20"/>
                <w:szCs w:val="20"/>
              </w:rPr>
            </w:pPr>
            <w:r>
              <w:rPr>
                <w:rFonts w:eastAsia="Times New Roman"/>
                <w:color w:val="000000"/>
                <w:sz w:val="20"/>
                <w:szCs w:val="20"/>
              </w:rPr>
              <w:t>[EMEĞİN NİTELİĞİ, SÜRESİ VE KAPSAMI AÇIKÇA YAZILIR]</w:t>
            </w:r>
          </w:p>
        </w:tc>
      </w:tr>
      <w:tr w:rsidR="00000000" w14:paraId="2C28536D"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2669213"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3FE818D"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5BCBCDD"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4A6556E"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r>
    </w:tbl>
    <w:p w14:paraId="221536D2" w14:textId="77777777" w:rsidR="006C61E1" w:rsidRDefault="006C61E1">
      <w:pPr>
        <w:pStyle w:val="NormalWeb"/>
        <w:rPr>
          <w:color w:val="000000"/>
          <w:sz w:val="23"/>
          <w:szCs w:val="23"/>
        </w:rPr>
      </w:pPr>
      <w:r>
        <w:rPr>
          <w:color w:val="000000"/>
          <w:sz w:val="23"/>
          <w:szCs w:val="23"/>
        </w:rPr>
        <w:t xml:space="preserve">Katılım payı olarak </w:t>
      </w:r>
      <w:r>
        <w:rPr>
          <w:rStyle w:val="Gl"/>
          <w:color w:val="000000"/>
          <w:sz w:val="23"/>
          <w:szCs w:val="23"/>
        </w:rPr>
        <w:t>emek</w:t>
      </w:r>
      <w:r>
        <w:rPr>
          <w:color w:val="000000"/>
          <w:sz w:val="23"/>
          <w:szCs w:val="23"/>
        </w:rPr>
        <w:t xml:space="preserve"> </w:t>
      </w:r>
      <w:r>
        <w:rPr>
          <w:color w:val="000000"/>
          <w:sz w:val="23"/>
          <w:szCs w:val="23"/>
        </w:rPr>
        <w:t>getiren ortağın yükümlülüğü, yukarıdaki tabloda belirtilen nitelik ve kapsamla sınırlıdır. Aksi kararlaştırılmadıkça katılım payları eşit değerde sayılır.</w:t>
      </w:r>
    </w:p>
    <w:p w14:paraId="22E4CEF0" w14:textId="77777777" w:rsidR="006C61E1" w:rsidRDefault="006C61E1">
      <w:pPr>
        <w:pStyle w:val="Balk2"/>
        <w:rPr>
          <w:rFonts w:eastAsia="Times New Roman"/>
          <w:color w:val="000000"/>
        </w:rPr>
      </w:pPr>
      <w:r>
        <w:rPr>
          <w:rFonts w:eastAsia="Times New Roman"/>
          <w:color w:val="000000"/>
        </w:rPr>
        <w:t>MADDE 6 – ORTAKLIĞIN YÖNETİMİ</w:t>
      </w:r>
    </w:p>
    <w:p w14:paraId="3EE38CF4" w14:textId="77777777" w:rsidR="006C61E1" w:rsidRDefault="006C61E1">
      <w:pPr>
        <w:pStyle w:val="NormalWeb"/>
        <w:rPr>
          <w:color w:val="000000"/>
          <w:sz w:val="23"/>
          <w:szCs w:val="23"/>
        </w:rPr>
      </w:pPr>
      <w:r>
        <w:rPr>
          <w:color w:val="000000"/>
          <w:sz w:val="23"/>
          <w:szCs w:val="23"/>
        </w:rPr>
        <w:t xml:space="preserve">Ortaklığın yönetimi </w:t>
      </w:r>
      <w:r>
        <w:rPr>
          <w:rStyle w:val="Gl"/>
          <w:color w:val="000000"/>
          <w:sz w:val="23"/>
          <w:szCs w:val="23"/>
        </w:rPr>
        <w:t>[TÜM ORTAKLARA / AŞAĞIDA BELİRTİLEN ORTAK(LAR)A]</w:t>
      </w:r>
      <w:r>
        <w:rPr>
          <w:color w:val="000000"/>
          <w:sz w:val="23"/>
          <w:szCs w:val="23"/>
        </w:rPr>
        <w:t xml:space="preserve"> aittir: </w:t>
      </w:r>
      <w:r>
        <w:rPr>
          <w:rStyle w:val="Gl"/>
          <w:color w:val="000000"/>
          <w:sz w:val="23"/>
          <w:szCs w:val="23"/>
        </w:rPr>
        <w:t>[AD SOYAD]</w:t>
      </w:r>
      <w:r>
        <w:rPr>
          <w:color w:val="000000"/>
          <w:sz w:val="23"/>
          <w:szCs w:val="23"/>
        </w:rPr>
        <w:t>.</w:t>
      </w:r>
    </w:p>
    <w:p w14:paraId="3AA33639" w14:textId="77777777" w:rsidR="006C61E1" w:rsidRDefault="006C61E1">
      <w:pPr>
        <w:pStyle w:val="NormalWeb"/>
        <w:rPr>
          <w:color w:val="000000"/>
          <w:sz w:val="23"/>
          <w:szCs w:val="23"/>
        </w:rPr>
      </w:pPr>
      <w:r>
        <w:rPr>
          <w:color w:val="000000"/>
          <w:sz w:val="23"/>
          <w:szCs w:val="23"/>
        </w:rPr>
        <w:t xml:space="preserve">Yönetici ortak, ortaklığın olağan işlerini yürütmeye yetkilidir. Aşağıdaki işlemler için </w:t>
      </w:r>
      <w:r>
        <w:rPr>
          <w:rStyle w:val="Gl"/>
          <w:color w:val="000000"/>
          <w:sz w:val="23"/>
          <w:szCs w:val="23"/>
        </w:rPr>
        <w:t>ortakların oy birliği</w:t>
      </w:r>
      <w:r>
        <w:rPr>
          <w:color w:val="000000"/>
          <w:sz w:val="23"/>
          <w:szCs w:val="23"/>
        </w:rPr>
        <w:t xml:space="preserve"> aranır:</w:t>
      </w:r>
    </w:p>
    <w:p w14:paraId="2263EA6C" w14:textId="77777777" w:rsidR="006C61E1" w:rsidRDefault="006C61E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Ortaklığın amaç ve konusunun değiştirilmesi,</w:t>
      </w:r>
    </w:p>
    <w:p w14:paraId="6E24F02C" w14:textId="77777777" w:rsidR="006C61E1" w:rsidRDefault="006C61E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Yeni ortak alınması veya bir ortağın çıkarılması,</w:t>
      </w:r>
    </w:p>
    <w:p w14:paraId="1A1EB801" w14:textId="77777777" w:rsidR="006C61E1" w:rsidRDefault="006C61E1">
      <w:pPr>
        <w:numPr>
          <w:ilvl w:val="0"/>
          <w:numId w:val="1"/>
        </w:numPr>
        <w:spacing w:before="100" w:beforeAutospacing="1" w:after="60"/>
        <w:jc w:val="both"/>
        <w:rPr>
          <w:rFonts w:eastAsia="Times New Roman"/>
          <w:color w:val="000000"/>
          <w:sz w:val="23"/>
          <w:szCs w:val="23"/>
        </w:rPr>
      </w:pPr>
      <w:r>
        <w:rPr>
          <w:rStyle w:val="Gl"/>
          <w:rFonts w:eastAsia="Times New Roman"/>
          <w:color w:val="000000"/>
          <w:sz w:val="23"/>
          <w:szCs w:val="23"/>
        </w:rPr>
        <w:t>[ ] TL</w:t>
      </w:r>
      <w:r>
        <w:rPr>
          <w:rFonts w:eastAsia="Times New Roman"/>
          <w:color w:val="000000"/>
          <w:sz w:val="23"/>
          <w:szCs w:val="23"/>
        </w:rPr>
        <w:t>'yi aşan harcama, borçlanma veya taahhüt altına girilmesi,</w:t>
      </w:r>
    </w:p>
    <w:p w14:paraId="2785C71F" w14:textId="77777777" w:rsidR="006C61E1" w:rsidRDefault="006C61E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Üçüncü kişi lehine kefalet, teminat veya garanti verilmesi,</w:t>
      </w:r>
    </w:p>
    <w:p w14:paraId="5234B20C" w14:textId="77777777" w:rsidR="006C61E1" w:rsidRDefault="006C61E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Taşınmaz alınması, satılması veya üzerinde ayni hak tesisi,</w:t>
      </w:r>
    </w:p>
    <w:p w14:paraId="4A9F62A1" w14:textId="77777777" w:rsidR="006C61E1" w:rsidRDefault="006C61E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Dava açılması, davadan feragat edilmesi ve sulh olunması,</w:t>
      </w:r>
    </w:p>
    <w:p w14:paraId="5F97A662" w14:textId="77777777" w:rsidR="006C61E1" w:rsidRDefault="006C61E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Ortaklığa ait hak ve alacakların üçüncü kişilere devredilmesi.</w:t>
      </w:r>
    </w:p>
    <w:p w14:paraId="57D6ED05" w14:textId="77777777" w:rsidR="006C61E1" w:rsidRDefault="006C61E1">
      <w:pPr>
        <w:pStyle w:val="NormalWeb"/>
        <w:rPr>
          <w:color w:val="000000"/>
          <w:sz w:val="23"/>
          <w:szCs w:val="23"/>
        </w:rPr>
      </w:pPr>
      <w:r>
        <w:rPr>
          <w:color w:val="000000"/>
          <w:sz w:val="23"/>
          <w:szCs w:val="23"/>
        </w:rPr>
        <w:t>Olağan işlerde her yönetici ortak tek başına hareket edebilir; ancak diğer yönetici ortaklardan biri işlem tamamlanmadan itiraz ederse işlem yapılamaz.</w:t>
      </w:r>
    </w:p>
    <w:p w14:paraId="6B4FB679" w14:textId="77777777" w:rsidR="006C61E1" w:rsidRDefault="006C61E1">
      <w:pPr>
        <w:pStyle w:val="Balk2"/>
        <w:rPr>
          <w:rFonts w:eastAsia="Times New Roman"/>
          <w:color w:val="000000"/>
        </w:rPr>
      </w:pPr>
      <w:r>
        <w:rPr>
          <w:rFonts w:eastAsia="Times New Roman"/>
          <w:color w:val="000000"/>
        </w:rPr>
        <w:t>MADDE 7 – TEMSİL VE ORTAK HESAP</w:t>
      </w:r>
    </w:p>
    <w:p w14:paraId="6C18421B" w14:textId="77777777" w:rsidR="006C61E1" w:rsidRDefault="006C61E1">
      <w:pPr>
        <w:pStyle w:val="NormalWeb"/>
        <w:rPr>
          <w:color w:val="000000"/>
          <w:sz w:val="23"/>
          <w:szCs w:val="23"/>
        </w:rPr>
      </w:pPr>
      <w:r>
        <w:rPr>
          <w:color w:val="000000"/>
          <w:sz w:val="23"/>
          <w:szCs w:val="23"/>
        </w:rPr>
        <w:t xml:space="preserve">Ortaklığı üçüncü kişilere karşı </w:t>
      </w:r>
      <w:r>
        <w:rPr>
          <w:rStyle w:val="Gl"/>
          <w:color w:val="000000"/>
          <w:sz w:val="23"/>
          <w:szCs w:val="23"/>
        </w:rPr>
        <w:t>[AD SOYAD]</w:t>
      </w:r>
      <w:r>
        <w:rPr>
          <w:color w:val="000000"/>
          <w:sz w:val="23"/>
          <w:szCs w:val="23"/>
        </w:rPr>
        <w:t xml:space="preserve"> temsil eder. Ortaklık adına açılacak banka hesabı </w:t>
      </w:r>
      <w:r>
        <w:rPr>
          <w:rStyle w:val="Gl"/>
          <w:color w:val="000000"/>
          <w:sz w:val="23"/>
          <w:szCs w:val="23"/>
        </w:rPr>
        <w:t>[BANKA ADI]</w:t>
      </w:r>
      <w:r>
        <w:rPr>
          <w:color w:val="000000"/>
          <w:sz w:val="23"/>
          <w:szCs w:val="23"/>
        </w:rPr>
        <w:t xml:space="preserve"> nezdinde açılacak ve hesap üzerinde </w:t>
      </w:r>
      <w:r>
        <w:rPr>
          <w:rStyle w:val="Gl"/>
          <w:color w:val="000000"/>
          <w:sz w:val="23"/>
          <w:szCs w:val="23"/>
        </w:rPr>
        <w:t>[münferit / müşterek]</w:t>
      </w:r>
      <w:r>
        <w:rPr>
          <w:color w:val="000000"/>
          <w:sz w:val="23"/>
          <w:szCs w:val="23"/>
        </w:rPr>
        <w:t xml:space="preserve"> imza yetkisi </w:t>
      </w:r>
      <w:r>
        <w:rPr>
          <w:rStyle w:val="Gl"/>
          <w:color w:val="000000"/>
          <w:sz w:val="23"/>
          <w:szCs w:val="23"/>
        </w:rPr>
        <w:t>[AD SOYAD] ve [AD SOYAD]</w:t>
      </w:r>
      <w:r>
        <w:rPr>
          <w:color w:val="000000"/>
          <w:sz w:val="23"/>
          <w:szCs w:val="23"/>
        </w:rPr>
        <w:t>'a ait olacaktır. Ortaklığa ait tüm gelir ve giderler bu hesap üzerinden yürütülür; ortakların kişisel hesapları ile ortaklık hesabı karıştırılmaz.</w:t>
      </w:r>
    </w:p>
    <w:p w14:paraId="79ACF347" w14:textId="77777777" w:rsidR="006C61E1" w:rsidRDefault="006C61E1">
      <w:pPr>
        <w:pStyle w:val="Balk2"/>
        <w:rPr>
          <w:rFonts w:eastAsia="Times New Roman"/>
          <w:color w:val="000000"/>
        </w:rPr>
      </w:pPr>
      <w:r>
        <w:rPr>
          <w:rFonts w:eastAsia="Times New Roman"/>
          <w:color w:val="000000"/>
        </w:rPr>
        <w:t>MADDE 8 – KÂR VE ZARARIN PAYLAŞIMI</w:t>
      </w:r>
    </w:p>
    <w:p w14:paraId="7AFDD32A" w14:textId="77777777" w:rsidR="006C61E1" w:rsidRDefault="006C61E1">
      <w:pPr>
        <w:pStyle w:val="NormalWeb"/>
        <w:rPr>
          <w:color w:val="000000"/>
          <w:sz w:val="23"/>
          <w:szCs w:val="23"/>
        </w:rPr>
      </w:pPr>
      <w:r>
        <w:rPr>
          <w:color w:val="000000"/>
          <w:sz w:val="23"/>
          <w:szCs w:val="23"/>
        </w:rPr>
        <w:t>Ortaklığın kâr ve zararı, ortaklar arasında aşağıdaki oranlarda paylaşılır:</w:t>
      </w:r>
    </w:p>
    <w:tbl>
      <w:tblPr>
        <w:tblW w:w="5000" w:type="pct"/>
        <w:tblCellMar>
          <w:top w:w="15" w:type="dxa"/>
          <w:left w:w="15" w:type="dxa"/>
          <w:bottom w:w="15" w:type="dxa"/>
          <w:right w:w="15" w:type="dxa"/>
        </w:tblCellMar>
        <w:tblLook w:val="04A0" w:firstRow="1" w:lastRow="0" w:firstColumn="1" w:lastColumn="0" w:noHBand="0" w:noVBand="1"/>
      </w:tblPr>
      <w:tblGrid>
        <w:gridCol w:w="3764"/>
        <w:gridCol w:w="2823"/>
        <w:gridCol w:w="2823"/>
      </w:tblGrid>
      <w:tr w:rsidR="00000000" w14:paraId="3057D482" w14:textId="77777777">
        <w:tc>
          <w:tcPr>
            <w:tcW w:w="2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69AF382"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Ortak</w:t>
            </w:r>
          </w:p>
        </w:tc>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17CA8CE"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Kâr Payı Oranı (%)</w:t>
            </w:r>
          </w:p>
        </w:tc>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664B3F1"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Zarar Payı Oranı (%)</w:t>
            </w:r>
          </w:p>
        </w:tc>
      </w:tr>
      <w:tr w:rsidR="00000000" w14:paraId="64CEF311"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4803C4B"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695E482"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F6C3235"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r>
      <w:tr w:rsidR="00000000" w14:paraId="6DF6182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24FCEE1"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C089AB"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76E4FBE"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r>
      <w:tr w:rsidR="00000000" w14:paraId="72851CF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5092168"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A533DDE"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6793223"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r>
      <w:tr w:rsidR="00000000" w14:paraId="26435344"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7B4142D"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276FF41"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100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A2B32A9"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100</w:t>
            </w:r>
          </w:p>
        </w:tc>
      </w:tr>
    </w:tbl>
    <w:p w14:paraId="7FDE1152" w14:textId="77777777" w:rsidR="006C61E1" w:rsidRDefault="006C61E1">
      <w:pPr>
        <w:pStyle w:val="NormalWeb"/>
        <w:rPr>
          <w:color w:val="000000"/>
          <w:sz w:val="23"/>
          <w:szCs w:val="23"/>
        </w:rPr>
      </w:pPr>
      <w:r>
        <w:rPr>
          <w:color w:val="000000"/>
          <w:sz w:val="23"/>
          <w:szCs w:val="23"/>
        </w:rPr>
        <w:t xml:space="preserve">Sözleşmede aksi kararlaştırılmadıkça her ortağın kâr ve zarardaki payı, katılım payının değerine bakılmaksızın eşittir. Kâr payları </w:t>
      </w:r>
      <w:r>
        <w:rPr>
          <w:rStyle w:val="Gl"/>
          <w:color w:val="000000"/>
          <w:sz w:val="23"/>
          <w:szCs w:val="23"/>
        </w:rPr>
        <w:t>[ay sonunda / çeyrek dönemlerde / iş tamamlandığında]</w:t>
      </w:r>
      <w:r>
        <w:rPr>
          <w:color w:val="000000"/>
          <w:sz w:val="23"/>
          <w:szCs w:val="23"/>
        </w:rPr>
        <w:t xml:space="preserve"> hesaplanır ve ortaklara ödenir. Ortaklık hesabında işletme sermayesi olarak tutulacak asgari tutar </w:t>
      </w:r>
      <w:r>
        <w:rPr>
          <w:rStyle w:val="Gl"/>
          <w:color w:val="000000"/>
          <w:sz w:val="23"/>
          <w:szCs w:val="23"/>
        </w:rPr>
        <w:t>[ ] TL</w:t>
      </w:r>
      <w:r>
        <w:rPr>
          <w:color w:val="000000"/>
          <w:sz w:val="23"/>
          <w:szCs w:val="23"/>
        </w:rPr>
        <w:t>'dir; bu tutarın altına inen dönemlerde dağıtım yapılmaz.</w:t>
      </w:r>
    </w:p>
    <w:p w14:paraId="054B6AC8" w14:textId="77777777" w:rsidR="006C61E1" w:rsidRDefault="006C61E1">
      <w:pPr>
        <w:pStyle w:val="Balk2"/>
        <w:rPr>
          <w:rFonts w:eastAsia="Times New Roman"/>
          <w:color w:val="000000"/>
        </w:rPr>
      </w:pPr>
      <w:r>
        <w:rPr>
          <w:rFonts w:eastAsia="Times New Roman"/>
          <w:color w:val="000000"/>
        </w:rPr>
        <w:t>MADDE 9 – ORTAKLARIN SORUMLULUĞU</w:t>
      </w:r>
    </w:p>
    <w:p w14:paraId="394C3507" w14:textId="77777777" w:rsidR="006C61E1" w:rsidRDefault="006C61E1">
      <w:pPr>
        <w:pStyle w:val="NormalWeb"/>
        <w:rPr>
          <w:color w:val="000000"/>
          <w:sz w:val="23"/>
          <w:szCs w:val="23"/>
        </w:rPr>
      </w:pPr>
      <w:r>
        <w:rPr>
          <w:color w:val="000000"/>
          <w:sz w:val="23"/>
          <w:szCs w:val="23"/>
        </w:rPr>
        <w:t xml:space="preserve">Ortaklar, ortaklık borçlarından dolayı üçüncü kişilere karşı </w:t>
      </w:r>
      <w:r>
        <w:rPr>
          <w:rStyle w:val="Gl"/>
          <w:color w:val="000000"/>
          <w:sz w:val="23"/>
          <w:szCs w:val="23"/>
        </w:rPr>
        <w:t>müteselsilen ve sınırsız olarak</w:t>
      </w:r>
      <w:r>
        <w:rPr>
          <w:color w:val="000000"/>
          <w:sz w:val="23"/>
          <w:szCs w:val="23"/>
        </w:rPr>
        <w:t xml:space="preserve"> sorumludur. Ortaklardan birinin ortaklık borcunu ödemesi hâlinde, ödediği tutarın diğer ortakların zarar payına düşen kısmını onlardan talep etme (rücu) hakkı saklıdır.</w:t>
      </w:r>
    </w:p>
    <w:p w14:paraId="3B9B1420" w14:textId="77777777" w:rsidR="006C61E1" w:rsidRDefault="006C61E1">
      <w:pPr>
        <w:pStyle w:val="Balk2"/>
        <w:rPr>
          <w:rFonts w:eastAsia="Times New Roman"/>
          <w:color w:val="000000"/>
        </w:rPr>
      </w:pPr>
      <w:r>
        <w:rPr>
          <w:rFonts w:eastAsia="Times New Roman"/>
          <w:color w:val="000000"/>
        </w:rPr>
        <w:t>MADDE 10 – DEFTER, BELGE VE MUHASEBE DÜZENİ</w:t>
      </w:r>
    </w:p>
    <w:p w14:paraId="475FED83" w14:textId="77777777" w:rsidR="006C61E1" w:rsidRDefault="006C61E1">
      <w:pPr>
        <w:pStyle w:val="NormalWeb"/>
        <w:rPr>
          <w:color w:val="000000"/>
          <w:sz w:val="23"/>
          <w:szCs w:val="23"/>
        </w:rPr>
      </w:pPr>
      <w:r>
        <w:rPr>
          <w:color w:val="000000"/>
          <w:sz w:val="23"/>
          <w:szCs w:val="23"/>
        </w:rPr>
        <w:t xml:space="preserve">Ortaklığın gelir ve giderleri düzenli olarak kayıt altına alınır. Ortaklık adına düzenlenen ve ortaklığa düzenlenen tüm faturalar, makbuzlar ve sözleşmeler dosyalanır. Her ortak, ortaklık işlerinin gidişi hakkında bilgi alma, defter ve belgeleri inceleme hakkına sahiptir; bu hak sözleşmeyle kaldırılamaz veya sınırlandırılamaz. Muhasebe ve vergisel yükümlülükler </w:t>
      </w:r>
      <w:r>
        <w:rPr>
          <w:rStyle w:val="Gl"/>
          <w:color w:val="000000"/>
          <w:sz w:val="23"/>
          <w:szCs w:val="23"/>
        </w:rPr>
        <w:t>[AD SOYAD / MALİ MÜŞAVİR UNVANI]</w:t>
      </w:r>
      <w:r>
        <w:rPr>
          <w:color w:val="000000"/>
          <w:sz w:val="23"/>
          <w:szCs w:val="23"/>
        </w:rPr>
        <w:t xml:space="preserve"> tarafından yürütülür.</w:t>
      </w:r>
    </w:p>
    <w:p w14:paraId="462784EB" w14:textId="77777777" w:rsidR="006C61E1" w:rsidRDefault="006C61E1">
      <w:pPr>
        <w:pStyle w:val="Balk2"/>
        <w:rPr>
          <w:rFonts w:eastAsia="Times New Roman"/>
          <w:color w:val="000000"/>
        </w:rPr>
      </w:pPr>
      <w:r>
        <w:rPr>
          <w:rFonts w:eastAsia="Times New Roman"/>
          <w:color w:val="000000"/>
        </w:rPr>
        <w:t>MADDE 11 – REKABET YASAĞI VE GİZLİLİK</w:t>
      </w:r>
    </w:p>
    <w:p w14:paraId="75230C66" w14:textId="77777777" w:rsidR="006C61E1" w:rsidRDefault="006C61E1">
      <w:pPr>
        <w:pStyle w:val="NormalWeb"/>
        <w:rPr>
          <w:color w:val="000000"/>
          <w:sz w:val="23"/>
          <w:szCs w:val="23"/>
        </w:rPr>
      </w:pPr>
      <w:r>
        <w:rPr>
          <w:color w:val="000000"/>
          <w:sz w:val="23"/>
          <w:szCs w:val="23"/>
        </w:rPr>
        <w:t xml:space="preserve">Ortaklar, ortaklık süresince ortaklığın amacına aykırı olarak kendi çıkarlarına faaliyette bulunamaz; özellikle ortaklığın konusuna giren işleri kendi hesaplarına yapamaz. Ortaklar, ortaklık faaliyetleri sırasında öğrendikleri ticari sırları, müşteri bilgilerini ve fiyat bilgilerini ortaklık süresince ve sona ermesinden itibaren </w:t>
      </w:r>
      <w:r>
        <w:rPr>
          <w:rStyle w:val="Gl"/>
          <w:color w:val="000000"/>
          <w:sz w:val="23"/>
          <w:szCs w:val="23"/>
        </w:rPr>
        <w:t>[ ] yıl</w:t>
      </w:r>
      <w:r>
        <w:rPr>
          <w:color w:val="000000"/>
          <w:sz w:val="23"/>
          <w:szCs w:val="23"/>
        </w:rPr>
        <w:t xml:space="preserve"> boyunca üçüncü kişilerle paylaşamaz.</w:t>
      </w:r>
    </w:p>
    <w:p w14:paraId="5C9FADDF" w14:textId="77777777" w:rsidR="006C61E1" w:rsidRDefault="006C61E1">
      <w:pPr>
        <w:pStyle w:val="Balk2"/>
        <w:rPr>
          <w:rFonts w:eastAsia="Times New Roman"/>
          <w:color w:val="000000"/>
        </w:rPr>
      </w:pPr>
      <w:r>
        <w:rPr>
          <w:rFonts w:eastAsia="Times New Roman"/>
          <w:color w:val="000000"/>
        </w:rPr>
        <w:t>MADDE 12 – ORTAKLIKTAN ÇIKMA VE ÇIKARILMA</w:t>
      </w:r>
    </w:p>
    <w:p w14:paraId="74DE37EC" w14:textId="77777777" w:rsidR="006C61E1" w:rsidRDefault="006C61E1">
      <w:pPr>
        <w:pStyle w:val="NormalWeb"/>
        <w:rPr>
          <w:color w:val="000000"/>
          <w:sz w:val="23"/>
          <w:szCs w:val="23"/>
        </w:rPr>
      </w:pPr>
      <w:r>
        <w:rPr>
          <w:color w:val="000000"/>
          <w:sz w:val="23"/>
          <w:szCs w:val="23"/>
        </w:rPr>
        <w:t xml:space="preserve">Belirli süreli ortaklıkta ortak, haklı sebep olmaksızın süre dolmadan ortaklıktan çıkamaz. Haklı sebeplerin varlığı hâlinde ortak, diğer ortaklara </w:t>
      </w:r>
      <w:r>
        <w:rPr>
          <w:rStyle w:val="Gl"/>
          <w:color w:val="000000"/>
          <w:sz w:val="23"/>
          <w:szCs w:val="23"/>
        </w:rPr>
        <w:t>[ ] gün</w:t>
      </w:r>
      <w:r>
        <w:rPr>
          <w:color w:val="000000"/>
          <w:sz w:val="23"/>
          <w:szCs w:val="23"/>
        </w:rPr>
        <w:t xml:space="preserve"> önceden yazılı bildirimde bulunarak çıkabilir.</w:t>
      </w:r>
    </w:p>
    <w:p w14:paraId="0C1458DE" w14:textId="77777777" w:rsidR="006C61E1" w:rsidRDefault="006C61E1">
      <w:pPr>
        <w:pStyle w:val="NormalWeb"/>
        <w:rPr>
          <w:color w:val="000000"/>
          <w:sz w:val="23"/>
          <w:szCs w:val="23"/>
        </w:rPr>
      </w:pPr>
      <w:r>
        <w:rPr>
          <w:color w:val="000000"/>
          <w:sz w:val="23"/>
          <w:szCs w:val="23"/>
        </w:rPr>
        <w:t>Bir ortağın sözleşmeden doğan yükümlülüklerini önemli ölçüde ihlal etmesi, ortaklığın amacını tehlikeye düşürmesi veya rekabet yasağına aykırı davranması hâlinde, diğer ortakların oy birliğiyle ortaklıktan çıkarılmasına karar verilebilir.</w:t>
      </w:r>
    </w:p>
    <w:p w14:paraId="03A1E124" w14:textId="77777777" w:rsidR="006C61E1" w:rsidRDefault="006C61E1">
      <w:pPr>
        <w:pStyle w:val="NormalWeb"/>
        <w:rPr>
          <w:color w:val="000000"/>
          <w:sz w:val="23"/>
          <w:szCs w:val="23"/>
        </w:rPr>
      </w:pPr>
      <w:r>
        <w:rPr>
          <w:color w:val="000000"/>
          <w:sz w:val="23"/>
          <w:szCs w:val="23"/>
        </w:rPr>
        <w:t xml:space="preserve">Ayrılan ortağın payı, ayrılma tarihi itibarıyla düzenlenecek hesap özetine göre belirlenir; taraflar anlaşamazsa birlikte belirlenecek bir yeminli mali müşavir tarafından tespit edilir. Ödeme </w:t>
      </w:r>
      <w:r>
        <w:rPr>
          <w:rStyle w:val="Gl"/>
          <w:color w:val="000000"/>
          <w:sz w:val="23"/>
          <w:szCs w:val="23"/>
        </w:rPr>
        <w:t>[ ] ay</w:t>
      </w:r>
      <w:r>
        <w:rPr>
          <w:color w:val="000000"/>
          <w:sz w:val="23"/>
          <w:szCs w:val="23"/>
        </w:rPr>
        <w:t xml:space="preserve"> içinde yapılır. Devam eden işlerden doğacak kâr ve zarardaki payı, iş tamamlandığında hesaplanarak ayrıca mahsup edilir.</w:t>
      </w:r>
    </w:p>
    <w:p w14:paraId="7446E729" w14:textId="77777777" w:rsidR="006C61E1" w:rsidRDefault="006C61E1">
      <w:pPr>
        <w:pStyle w:val="Balk2"/>
        <w:rPr>
          <w:rFonts w:eastAsia="Times New Roman"/>
          <w:color w:val="000000"/>
        </w:rPr>
      </w:pPr>
      <w:r>
        <w:rPr>
          <w:rFonts w:eastAsia="Times New Roman"/>
          <w:color w:val="000000"/>
        </w:rPr>
        <w:t>MADDE 13 – ORTAKLIĞIN SONA ERMESİ VE TASFİYE</w:t>
      </w:r>
    </w:p>
    <w:p w14:paraId="5F1EFBDD" w14:textId="77777777" w:rsidR="006C61E1" w:rsidRDefault="006C61E1">
      <w:pPr>
        <w:pStyle w:val="NormalWeb"/>
        <w:rPr>
          <w:color w:val="000000"/>
          <w:sz w:val="23"/>
          <w:szCs w:val="23"/>
        </w:rPr>
      </w:pPr>
      <w:r>
        <w:rPr>
          <w:color w:val="000000"/>
          <w:sz w:val="23"/>
          <w:szCs w:val="23"/>
        </w:rPr>
        <w:t>Ortaklık; amacın gerçekleşmesi veya gerçekleşmesinin imkânsız hâle gelmesi, sürenin dolması, ortakların oy birliğiyle karar vermesi, bir ortağın ölümü veya iflası (sözleşmede devam kaydı yoksa) ve kanunda öngörülen diğer hâllerde sona erer.</w:t>
      </w:r>
    </w:p>
    <w:p w14:paraId="42B143BF" w14:textId="77777777" w:rsidR="006C61E1" w:rsidRDefault="006C61E1">
      <w:pPr>
        <w:pStyle w:val="NormalWeb"/>
        <w:rPr>
          <w:color w:val="000000"/>
          <w:sz w:val="23"/>
          <w:szCs w:val="23"/>
        </w:rPr>
      </w:pPr>
      <w:r>
        <w:rPr>
          <w:rStyle w:val="Vurgu"/>
          <w:color w:val="000000"/>
          <w:sz w:val="23"/>
          <w:szCs w:val="23"/>
        </w:rPr>
        <w:t>[Devam kaydı isteniyorsa: "Ortaklardan birinin ölümü hâlinde ortaklık, kalan ortaklar arasında devam eder; ölen ortağın payı mirasçılarına bu sözleşmenin 12. maddesindeki usule göre ödenir."]</w:t>
      </w:r>
    </w:p>
    <w:p w14:paraId="2580D6E5" w14:textId="77777777" w:rsidR="006C61E1" w:rsidRDefault="006C61E1">
      <w:pPr>
        <w:pStyle w:val="NormalWeb"/>
        <w:rPr>
          <w:color w:val="000000"/>
          <w:sz w:val="23"/>
          <w:szCs w:val="23"/>
        </w:rPr>
      </w:pPr>
      <w:r>
        <w:rPr>
          <w:color w:val="000000"/>
          <w:sz w:val="23"/>
          <w:szCs w:val="23"/>
        </w:rPr>
        <w:t>Sona erme hâlinde önce ortaklık borçları ödenir, ardından ortaklara katılım payları iade edilir; kalan artık değer kâr paylaşım oranlarına göre dağıtılır. Ortaklık malvarlığı borçları karşılamaya yetmezse, açık zarar paylaşım oranlarına göre ortaklarca karşılanır.</w:t>
      </w:r>
    </w:p>
    <w:p w14:paraId="5AC0E73B" w14:textId="77777777" w:rsidR="006C61E1" w:rsidRDefault="006C61E1">
      <w:pPr>
        <w:pStyle w:val="Balk2"/>
        <w:rPr>
          <w:rFonts w:eastAsia="Times New Roman"/>
          <w:color w:val="000000"/>
        </w:rPr>
      </w:pPr>
      <w:r>
        <w:rPr>
          <w:rFonts w:eastAsia="Times New Roman"/>
          <w:color w:val="000000"/>
        </w:rPr>
        <w:t>MADDE 14 – UYUŞMAZLIKLARIN ÇÖZÜMÜ</w:t>
      </w:r>
    </w:p>
    <w:p w14:paraId="3573ACAF" w14:textId="77777777" w:rsidR="006C61E1" w:rsidRDefault="006C61E1">
      <w:pPr>
        <w:pStyle w:val="NormalWeb"/>
        <w:rPr>
          <w:color w:val="000000"/>
          <w:sz w:val="23"/>
          <w:szCs w:val="23"/>
        </w:rPr>
      </w:pPr>
      <w:r>
        <w:rPr>
          <w:color w:val="000000"/>
          <w:sz w:val="23"/>
          <w:szCs w:val="23"/>
        </w:rPr>
        <w:t xml:space="preserve">Taraflar, bu sözleşmeden doğacak uyuşmazlıklarda öncelikle iyi niyetle görüşerek uzlaşmaya çalışır. Uzlaşma sağlanamazsa </w:t>
      </w:r>
      <w:r>
        <w:rPr>
          <w:rStyle w:val="Gl"/>
          <w:color w:val="000000"/>
          <w:sz w:val="23"/>
          <w:szCs w:val="23"/>
        </w:rPr>
        <w:t>[İL]</w:t>
      </w:r>
      <w:r>
        <w:rPr>
          <w:color w:val="000000"/>
          <w:sz w:val="23"/>
          <w:szCs w:val="23"/>
        </w:rPr>
        <w:t xml:space="preserve"> mahkemeleri ve icra daireleri yetkilidir. Bu sözleşmede hüküm bulunmayan hâllerde Türk Borçlar Kanunu'nun adi ortaklığa ilişkin hükümleri uygulanır.</w:t>
      </w:r>
    </w:p>
    <w:p w14:paraId="31B47EC8" w14:textId="77777777" w:rsidR="006C61E1" w:rsidRDefault="006C61E1">
      <w:pPr>
        <w:pStyle w:val="Balk2"/>
        <w:rPr>
          <w:rFonts w:eastAsia="Times New Roman"/>
          <w:color w:val="000000"/>
        </w:rPr>
      </w:pPr>
      <w:r>
        <w:rPr>
          <w:rFonts w:eastAsia="Times New Roman"/>
          <w:color w:val="000000"/>
        </w:rPr>
        <w:t>MADDE 15 – YÜRÜRLÜK</w:t>
      </w:r>
    </w:p>
    <w:p w14:paraId="747083E3" w14:textId="77777777" w:rsidR="006C61E1" w:rsidRDefault="006C61E1">
      <w:pPr>
        <w:pStyle w:val="NormalWeb"/>
        <w:rPr>
          <w:color w:val="000000"/>
          <w:sz w:val="23"/>
          <w:szCs w:val="23"/>
        </w:rPr>
      </w:pPr>
      <w:r>
        <w:rPr>
          <w:color w:val="000000"/>
          <w:sz w:val="23"/>
          <w:szCs w:val="23"/>
        </w:rPr>
        <w:t xml:space="preserve">Bu sözleşme </w:t>
      </w:r>
      <w:r>
        <w:rPr>
          <w:rStyle w:val="Gl"/>
          <w:color w:val="000000"/>
          <w:sz w:val="23"/>
          <w:szCs w:val="23"/>
        </w:rPr>
        <w:t>[ ]</w:t>
      </w:r>
      <w:r>
        <w:rPr>
          <w:color w:val="000000"/>
          <w:sz w:val="23"/>
          <w:szCs w:val="23"/>
        </w:rPr>
        <w:t xml:space="preserve"> maddeden ibaret olup, </w:t>
      </w:r>
      <w:r>
        <w:rPr>
          <w:rStyle w:val="Gl"/>
          <w:color w:val="000000"/>
          <w:sz w:val="23"/>
          <w:szCs w:val="23"/>
        </w:rPr>
        <w:t>[GG.AA.YYYY]</w:t>
      </w:r>
      <w:r>
        <w:rPr>
          <w:color w:val="000000"/>
          <w:sz w:val="23"/>
          <w:szCs w:val="23"/>
        </w:rPr>
        <w:t xml:space="preserve"> tarihinde </w:t>
      </w:r>
      <w:r>
        <w:rPr>
          <w:rStyle w:val="Gl"/>
          <w:color w:val="000000"/>
          <w:sz w:val="23"/>
          <w:szCs w:val="23"/>
        </w:rPr>
        <w:t>[ ]</w:t>
      </w:r>
      <w:r>
        <w:rPr>
          <w:color w:val="000000"/>
          <w:sz w:val="23"/>
          <w:szCs w:val="23"/>
        </w:rPr>
        <w:t xml:space="preserve"> nüsha olarak düzenlenmiş ve taraflarca okunarak imzalanmıştır. Her ortağa bir nüsha verilmiştir.</w:t>
      </w:r>
    </w:p>
    <w:p w14:paraId="1B809560" w14:textId="77777777" w:rsidR="006C61E1" w:rsidRDefault="006C61E1">
      <w:pPr>
        <w:pStyle w:val="NormalWeb"/>
        <w:divId w:val="916522748"/>
        <w:rPr>
          <w:color w:val="000000"/>
          <w:sz w:val="21"/>
          <w:szCs w:val="21"/>
        </w:rPr>
      </w:pPr>
      <w:r>
        <w:rPr>
          <w:rStyle w:val="Gl"/>
          <w:color w:val="000000"/>
          <w:sz w:val="21"/>
          <w:szCs w:val="21"/>
        </w:rPr>
        <w:t>ORTAKLARIN İMZALARI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440A898B" w14:textId="77777777">
        <w:trPr>
          <w:divId w:val="916522748"/>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EEF4BBC"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D392631"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47AF6CD"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C5AD782" w14:textId="77777777" w:rsidR="006C61E1" w:rsidRDefault="006C61E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3051E44E" w14:textId="77777777">
        <w:trPr>
          <w:divId w:val="916522748"/>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34B61F3"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DF999EB"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92A2C3"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37AFD3D" w14:textId="77777777" w:rsidR="006C61E1" w:rsidRDefault="006C61E1">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12716760" w14:textId="77777777">
        <w:trPr>
          <w:divId w:val="916522748"/>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0B04154"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4C707D0"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283774D"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8849C69" w14:textId="77777777" w:rsidR="006C61E1" w:rsidRDefault="006C61E1">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1E89345B" w14:textId="77777777">
        <w:trPr>
          <w:divId w:val="916522748"/>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39791D6" w14:textId="77777777" w:rsidR="006C61E1" w:rsidRDefault="006C61E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8C28EEB"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F18E7C" w14:textId="77777777" w:rsidR="006C61E1" w:rsidRDefault="006C61E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FF3FEF8" w14:textId="77777777" w:rsidR="006C61E1" w:rsidRDefault="006C61E1">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10AA4CBF" w14:textId="77777777" w:rsidR="006C61E1" w:rsidRDefault="006C61E1">
      <w:pPr>
        <w:pStyle w:val="NormalWeb"/>
        <w:divId w:val="916522748"/>
        <w:rPr>
          <w:color w:val="000000"/>
          <w:sz w:val="21"/>
          <w:szCs w:val="21"/>
        </w:rPr>
      </w:pPr>
      <w:r>
        <w:rPr>
          <w:rStyle w:val="Vurgu"/>
          <w:color w:val="000000"/>
          <w:sz w:val="21"/>
          <w:szCs w:val="21"/>
        </w:rPr>
        <w:t>Adi ortaklık sözleşmesi kanunen özel bir şekle tabi değildir; ancak ispat kolaylığı ve ortaklar arası güven açısından yazılı yapılması ve imzaların noterde onaylatılması önerilir. Ortaklığa taşınmaz veya taşınmaz üzerinde ayni hak getiriliyorsa ilgili resmi şekil şartlarına uyulması gerekir.</w:t>
      </w:r>
    </w:p>
    <w:p w14:paraId="704EEC03" w14:textId="77777777" w:rsidR="006C61E1" w:rsidRDefault="006C61E1">
      <w:pPr>
        <w:shd w:val="clear" w:color="auto" w:fill="FDF8E6"/>
        <w:divId w:val="2061324446"/>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1EC12AE0" w14:textId="77777777" w:rsidR="006C61E1" w:rsidRDefault="006C61E1">
      <w:pPr>
        <w:divId w:val="1654140240"/>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6C61E1">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E93D" w14:textId="77777777" w:rsidR="006C61E1" w:rsidRDefault="006C61E1" w:rsidP="006C61E1">
      <w:r>
        <w:separator/>
      </w:r>
    </w:p>
  </w:endnote>
  <w:endnote w:type="continuationSeparator" w:id="0">
    <w:p w14:paraId="4A22EDE2" w14:textId="77777777" w:rsidR="006C61E1" w:rsidRDefault="006C61E1" w:rsidP="006C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D990" w14:textId="77777777" w:rsidR="006C61E1" w:rsidRDefault="006C61E1"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05B6407A" w14:textId="77777777" w:rsidR="006C61E1" w:rsidRDefault="006C61E1" w:rsidP="006C61E1">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1778" w14:textId="272E2C3D" w:rsidR="006C61E1" w:rsidRDefault="006C61E1"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56CD80E0" w14:textId="2D48CE55" w:rsidR="006C61E1" w:rsidRPr="006C61E1" w:rsidRDefault="006C61E1" w:rsidP="006C61E1">
    <w:pPr>
      <w:pStyle w:val="AltBilgi"/>
      <w:ind w:right="360" w:firstLine="360"/>
      <w:jc w:val="center"/>
      <w:rPr>
        <w:rFonts w:ascii="Arial" w:hAnsi="Arial" w:cs="Arial"/>
        <w:color w:val="808080"/>
        <w:sz w:val="16"/>
      </w:rPr>
    </w:pPr>
    <w:r w:rsidRPr="006C61E1">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A410" w14:textId="77777777" w:rsidR="006C61E1" w:rsidRDefault="006C61E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0B93" w14:textId="77777777" w:rsidR="006C61E1" w:rsidRDefault="006C61E1" w:rsidP="006C61E1">
      <w:r>
        <w:separator/>
      </w:r>
    </w:p>
  </w:footnote>
  <w:footnote w:type="continuationSeparator" w:id="0">
    <w:p w14:paraId="38B205BC" w14:textId="77777777" w:rsidR="006C61E1" w:rsidRDefault="006C61E1" w:rsidP="006C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292E" w14:textId="77777777" w:rsidR="006C61E1" w:rsidRDefault="006C61E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78B1" w14:textId="77777777" w:rsidR="006C61E1" w:rsidRDefault="006C61E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A07C" w14:textId="77777777" w:rsidR="006C61E1" w:rsidRDefault="006C61E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E221C"/>
    <w:multiLevelType w:val="multilevel"/>
    <w:tmpl w:val="112E8E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88862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C61E1"/>
    <w:rsid w:val="003B6E9E"/>
    <w:rsid w:val="006C61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734FA"/>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6C61E1"/>
    <w:pPr>
      <w:tabs>
        <w:tab w:val="center" w:pos="4536"/>
        <w:tab w:val="right" w:pos="9072"/>
      </w:tabs>
    </w:pPr>
  </w:style>
  <w:style w:type="character" w:customStyle="1" w:styleId="stBilgiChar">
    <w:name w:val="Üst Bilgi Char"/>
    <w:basedOn w:val="VarsaylanParagrafYazTipi"/>
    <w:link w:val="stBilgi"/>
    <w:uiPriority w:val="99"/>
    <w:rsid w:val="006C61E1"/>
    <w:rPr>
      <w:rFonts w:eastAsiaTheme="minorEastAsia"/>
      <w:sz w:val="24"/>
      <w:szCs w:val="24"/>
    </w:rPr>
  </w:style>
  <w:style w:type="paragraph" w:styleId="AltBilgi">
    <w:name w:val="footer"/>
    <w:basedOn w:val="Normal"/>
    <w:link w:val="AltBilgiChar"/>
    <w:uiPriority w:val="99"/>
    <w:unhideWhenUsed/>
    <w:rsid w:val="006C61E1"/>
    <w:pPr>
      <w:tabs>
        <w:tab w:val="center" w:pos="4536"/>
        <w:tab w:val="right" w:pos="9072"/>
      </w:tabs>
    </w:pPr>
  </w:style>
  <w:style w:type="character" w:customStyle="1" w:styleId="AltBilgiChar">
    <w:name w:val="Alt Bilgi Char"/>
    <w:basedOn w:val="VarsaylanParagrafYazTipi"/>
    <w:link w:val="AltBilgi"/>
    <w:uiPriority w:val="99"/>
    <w:rsid w:val="006C61E1"/>
    <w:rPr>
      <w:rFonts w:eastAsiaTheme="minorEastAsia"/>
      <w:sz w:val="24"/>
      <w:szCs w:val="24"/>
    </w:rPr>
  </w:style>
  <w:style w:type="character" w:styleId="SayfaNumaras">
    <w:name w:val="page number"/>
    <w:basedOn w:val="VarsaylanParagrafYazTipi"/>
    <w:uiPriority w:val="99"/>
    <w:semiHidden/>
    <w:unhideWhenUsed/>
    <w:rsid w:val="006C6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13819">
      <w:marLeft w:val="0"/>
      <w:marRight w:val="0"/>
      <w:marTop w:val="0"/>
      <w:marBottom w:val="280"/>
      <w:divBdr>
        <w:top w:val="none" w:sz="0" w:space="0" w:color="auto"/>
        <w:left w:val="none" w:sz="0" w:space="0" w:color="auto"/>
        <w:bottom w:val="single" w:sz="12" w:space="4" w:color="3E9C42"/>
        <w:right w:val="none" w:sz="0" w:space="0" w:color="auto"/>
      </w:divBdr>
    </w:div>
    <w:div w:id="916522748">
      <w:marLeft w:val="0"/>
      <w:marRight w:val="0"/>
      <w:marTop w:val="440"/>
      <w:marBottom w:val="0"/>
      <w:divBdr>
        <w:top w:val="none" w:sz="0" w:space="0" w:color="auto"/>
        <w:left w:val="none" w:sz="0" w:space="0" w:color="auto"/>
        <w:bottom w:val="none" w:sz="0" w:space="0" w:color="auto"/>
        <w:right w:val="none" w:sz="0" w:space="0" w:color="auto"/>
      </w:divBdr>
    </w:div>
    <w:div w:id="1281187057">
      <w:marLeft w:val="0"/>
      <w:marRight w:val="0"/>
      <w:marTop w:val="240"/>
      <w:marBottom w:val="240"/>
      <w:divBdr>
        <w:top w:val="single" w:sz="8" w:space="9" w:color="3E9C42"/>
        <w:left w:val="single" w:sz="8" w:space="11" w:color="3E9C42"/>
        <w:bottom w:val="single" w:sz="8" w:space="9" w:color="3E9C42"/>
        <w:right w:val="single" w:sz="8" w:space="11" w:color="3E9C42"/>
      </w:divBdr>
    </w:div>
    <w:div w:id="1654140240">
      <w:marLeft w:val="0"/>
      <w:marRight w:val="0"/>
      <w:marTop w:val="400"/>
      <w:marBottom w:val="0"/>
      <w:divBdr>
        <w:top w:val="single" w:sz="6" w:space="6" w:color="BBBBBB"/>
        <w:left w:val="none" w:sz="0" w:space="0" w:color="auto"/>
        <w:bottom w:val="none" w:sz="0" w:space="0" w:color="auto"/>
        <w:right w:val="none" w:sz="0" w:space="0" w:color="auto"/>
      </w:divBdr>
    </w:div>
    <w:div w:id="1748074086">
      <w:marLeft w:val="0"/>
      <w:marRight w:val="0"/>
      <w:marTop w:val="240"/>
      <w:marBottom w:val="240"/>
      <w:divBdr>
        <w:top w:val="single" w:sz="8" w:space="9" w:color="C0392B"/>
        <w:left w:val="single" w:sz="8" w:space="11" w:color="C0392B"/>
        <w:bottom w:val="single" w:sz="8" w:space="9" w:color="C0392B"/>
        <w:right w:val="single" w:sz="8" w:space="11" w:color="C0392B"/>
      </w:divBdr>
    </w:div>
    <w:div w:id="2061324446">
      <w:marLeft w:val="0"/>
      <w:marRight w:val="0"/>
      <w:marTop w:val="280"/>
      <w:marBottom w:val="280"/>
      <w:divBdr>
        <w:top w:val="single" w:sz="8" w:space="9" w:color="C9A227"/>
        <w:left w:val="single" w:sz="8" w:space="11" w:color="C9A227"/>
        <w:bottom w:val="single" w:sz="8" w:space="9" w:color="C9A227"/>
        <w:right w:val="single" w:sz="8" w:space="11" w:color="C9A227"/>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1419</Words>
  <Characters>8092</Characters>
  <Application>Microsoft Office Word</Application>
  <DocSecurity>4</DocSecurity>
  <Lines>67</Lines>
  <Paragraphs>18</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Adi Ortaklik Sozlesmesi Ornegi - Hesaptut</dc:title>
  <dc:subject/>
  <dc:creator>Mehmet Demirci</dc:creator>
  <cp:keywords/>
  <dc:description/>
  <cp:lastModifiedBy>Mehmet Demirci</cp:lastModifiedBy>
  <cp:revision>2</cp:revision>
  <dcterms:created xsi:type="dcterms:W3CDTF">2026-08-20T23:08:00Z</dcterms:created>
  <dcterms:modified xsi:type="dcterms:W3CDTF">2026-08-20T23:08:00Z</dcterms:modified>
</cp:coreProperties>
</file>