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5FDF6" w14:textId="77777777" w:rsidR="00323EFC" w:rsidRDefault="00323EFC">
      <w:pPr>
        <w:divId w:val="393891735"/>
        <w:rPr>
          <w:rFonts w:ascii="Arial" w:eastAsia="Times New Roman" w:hAnsi="Arial" w:cs="Arial"/>
          <w:color w:val="3E9C42"/>
          <w:spacing w:val="10"/>
          <w:sz w:val="17"/>
          <w:szCs w:val="17"/>
        </w:rPr>
      </w:pPr>
      <w:r>
        <w:rPr>
          <w:rFonts w:ascii="Arial" w:eastAsia="Times New Roman" w:hAnsi="Arial" w:cs="Arial"/>
          <w:color w:val="3E9C42"/>
          <w:spacing w:val="10"/>
          <w:sz w:val="17"/>
          <w:szCs w:val="17"/>
        </w:rPr>
        <w:t>HESAPTUT.COM  |  ÜCRETSİZ ÖRNEK ŞİRKET BELGELERİ  |  hesaptut.com/tr/ornek-sirket-sozlesmeleri</w:t>
      </w:r>
    </w:p>
    <w:p w14:paraId="59BC79C4" w14:textId="77777777" w:rsidR="00323EFC" w:rsidRDefault="00323EFC">
      <w:pPr>
        <w:pStyle w:val="Balk1"/>
        <w:rPr>
          <w:rFonts w:eastAsia="Times New Roman"/>
          <w:color w:val="000000"/>
        </w:rPr>
      </w:pPr>
      <w:r>
        <w:rPr>
          <w:rFonts w:eastAsia="Times New Roman"/>
          <w:color w:val="000000"/>
        </w:rPr>
        <w:t>ANONİM ŞİRKET ESAS SÖZLEŞMESİ</w:t>
      </w:r>
    </w:p>
    <w:p w14:paraId="2E984545" w14:textId="77777777" w:rsidR="00323EFC" w:rsidRDefault="00323EFC">
      <w:pPr>
        <w:pStyle w:val="altbaslik"/>
      </w:pPr>
      <w:r>
        <w:t xml:space="preserve">Örnek / doldurulabilir şablon · </w:t>
      </w:r>
      <w:r>
        <w:t>Türk Ticaret Kanunu (6102) hükümlerine göre hazırlanmıştır</w:t>
      </w:r>
    </w:p>
    <w:p w14:paraId="22A64594" w14:textId="77777777" w:rsidR="00323EFC" w:rsidRDefault="00323EFC">
      <w:pPr>
        <w:shd w:val="clear" w:color="auto" w:fill="F2F9F3"/>
        <w:divId w:val="38626777"/>
        <w:rPr>
          <w:rFonts w:ascii="Arial" w:eastAsia="Times New Roman" w:hAnsi="Arial" w:cs="Arial"/>
          <w:color w:val="000000"/>
          <w:sz w:val="19"/>
          <w:szCs w:val="19"/>
        </w:rPr>
      </w:pPr>
      <w:r>
        <w:rPr>
          <w:rStyle w:val="Gl"/>
          <w:rFonts w:ascii="Arial" w:eastAsia="Times New Roman" w:hAnsi="Arial" w:cs="Arial"/>
          <w:color w:val="000000"/>
          <w:sz w:val="19"/>
          <w:szCs w:val="19"/>
        </w:rPr>
        <w:t>NASIL KULLANILIR.</w:t>
      </w:r>
      <w:r>
        <w:rPr>
          <w:rFonts w:ascii="Arial" w:eastAsia="Times New Roman" w:hAnsi="Arial" w:cs="Arial"/>
          <w:color w:val="000000"/>
          <w:sz w:val="19"/>
          <w:szCs w:val="19"/>
        </w:rPr>
        <w:t xml:space="preserve"> Köşeli parantez içindeki [ALANLARI] kendi bilgilerinizle değiştirin. Şirketinize uymayan maddeleri çıkarabilir, ihtiyaç duyduğunuz maddeleri ekleyebilirsiniz. Metni ticaret sicili müdürlüğüne sunmadan önce mali müşavirinize/avukatınıza kontrol ettirin. Ticaret sicil no, MERSİS no ve vergi no gibi numaraları </w:t>
      </w:r>
      <w:r>
        <w:rPr>
          <w:rStyle w:val="Gl"/>
          <w:rFonts w:ascii="Arial" w:eastAsia="Times New Roman" w:hAnsi="Arial" w:cs="Arial"/>
          <w:color w:val="000000"/>
          <w:sz w:val="19"/>
          <w:szCs w:val="19"/>
        </w:rPr>
        <w:t>tahmin ederek doldurmayın</w:t>
      </w:r>
      <w:r>
        <w:rPr>
          <w:rFonts w:ascii="Arial" w:eastAsia="Times New Roman" w:hAnsi="Arial" w:cs="Arial"/>
          <w:color w:val="000000"/>
          <w:sz w:val="19"/>
          <w:szCs w:val="19"/>
        </w:rPr>
        <w:t>; bunlar tescil sürecinde verilir.</w:t>
      </w:r>
    </w:p>
    <w:p w14:paraId="5FC80C9D" w14:textId="77777777" w:rsidR="00323EFC" w:rsidRDefault="00323EFC">
      <w:pPr>
        <w:pStyle w:val="Balk2"/>
        <w:rPr>
          <w:rFonts w:eastAsia="Times New Roman"/>
          <w:color w:val="000000"/>
        </w:rPr>
      </w:pPr>
      <w:r>
        <w:rPr>
          <w:rFonts w:eastAsia="Times New Roman"/>
          <w:color w:val="000000"/>
        </w:rPr>
        <w:t>MADDE 1 – KURULUŞ</w:t>
      </w:r>
    </w:p>
    <w:p w14:paraId="1898D8AD" w14:textId="77777777" w:rsidR="00323EFC" w:rsidRDefault="00323EFC">
      <w:pPr>
        <w:pStyle w:val="NormalWeb"/>
        <w:rPr>
          <w:color w:val="000000"/>
          <w:sz w:val="23"/>
          <w:szCs w:val="23"/>
        </w:rPr>
      </w:pPr>
      <w:r>
        <w:rPr>
          <w:color w:val="000000"/>
          <w:sz w:val="23"/>
          <w:szCs w:val="23"/>
        </w:rPr>
        <w:t>Aşağıda adları, soyadları/unvanları, yerleşim yerleri ve uyrukları yazılı kurucular arasında Türk Ticaret Kanunu'nun anonim şirketlerin ani surette kurulmaları hakkındaki hükümlerine göre bir anonim şirket kurulmuştur.</w:t>
      </w:r>
    </w:p>
    <w:p w14:paraId="3ABD1F11" w14:textId="77777777" w:rsidR="00323EFC" w:rsidRDefault="00323EFC">
      <w:pPr>
        <w:pStyle w:val="Balk2"/>
        <w:rPr>
          <w:rFonts w:eastAsia="Times New Roman"/>
          <w:color w:val="000000"/>
        </w:rPr>
      </w:pPr>
      <w:r>
        <w:rPr>
          <w:rFonts w:eastAsia="Times New Roman"/>
          <w:color w:val="000000"/>
        </w:rPr>
        <w:t>MADDE 2 – KURUCULAR</w:t>
      </w:r>
    </w:p>
    <w:tbl>
      <w:tblPr>
        <w:tblW w:w="5000" w:type="pct"/>
        <w:tblCellMar>
          <w:top w:w="15" w:type="dxa"/>
          <w:left w:w="15" w:type="dxa"/>
          <w:bottom w:w="15" w:type="dxa"/>
          <w:right w:w="15" w:type="dxa"/>
        </w:tblCellMar>
        <w:tblLook w:val="04A0" w:firstRow="1" w:lastRow="0" w:firstColumn="1" w:lastColumn="0" w:noHBand="0" w:noVBand="1"/>
      </w:tblPr>
      <w:tblGrid>
        <w:gridCol w:w="470"/>
        <w:gridCol w:w="3105"/>
        <w:gridCol w:w="1412"/>
        <w:gridCol w:w="1788"/>
        <w:gridCol w:w="2635"/>
      </w:tblGrid>
      <w:tr w:rsidR="00000000" w14:paraId="18786641" w14:textId="77777777">
        <w:tc>
          <w:tcPr>
            <w:tcW w:w="2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45DAE30"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w:t>
            </w:r>
          </w:p>
        </w:tc>
        <w:tc>
          <w:tcPr>
            <w:tcW w:w="16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8F02734"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Ticaret Unvanı</w:t>
            </w:r>
          </w:p>
        </w:tc>
        <w:tc>
          <w:tcPr>
            <w:tcW w:w="7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01CBF78"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Uyruğu</w:t>
            </w:r>
          </w:p>
        </w:tc>
        <w:tc>
          <w:tcPr>
            <w:tcW w:w="9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9EA46AA"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 Vergi No</w:t>
            </w:r>
          </w:p>
        </w:tc>
        <w:tc>
          <w:tcPr>
            <w:tcW w:w="14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BA5F36D"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Yerleşim Yeri / Merkez Adresi</w:t>
            </w:r>
          </w:p>
        </w:tc>
      </w:tr>
      <w:tr w:rsidR="00000000" w14:paraId="5E7F8ED1"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DF7944B" w14:textId="77777777" w:rsidR="00323EFC" w:rsidRDefault="00323EFC">
            <w:pPr>
              <w:spacing w:before="200" w:after="200"/>
              <w:rPr>
                <w:rFonts w:eastAsia="Times New Roman"/>
                <w:color w:val="000000"/>
                <w:sz w:val="20"/>
                <w:szCs w:val="20"/>
              </w:rPr>
            </w:pPr>
            <w:r>
              <w:rPr>
                <w:rFonts w:eastAsia="Times New Roman"/>
                <w:color w:val="000000"/>
                <w:sz w:val="20"/>
                <w:szCs w:val="20"/>
              </w:rPr>
              <w:t>1</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E00E26D" w14:textId="77777777" w:rsidR="00323EFC" w:rsidRDefault="00323EFC">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2FB5FFF" w14:textId="77777777" w:rsidR="00323EFC" w:rsidRDefault="00323EFC">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09E5870" w14:textId="77777777" w:rsidR="00323EFC" w:rsidRDefault="00323EFC">
            <w:pPr>
              <w:spacing w:before="200" w:after="200"/>
              <w:rPr>
                <w:rFonts w:eastAsia="Times New Roman"/>
                <w:color w:val="000000"/>
                <w:sz w:val="20"/>
                <w:szCs w:val="20"/>
              </w:rPr>
            </w:pPr>
            <w:r>
              <w:rPr>
                <w:rFonts w:eastAsia="Times New Roman"/>
                <w:color w:val="000000"/>
                <w:sz w:val="20"/>
                <w:szCs w:val="20"/>
              </w:rPr>
              <w:t>[T.C. KİMLİK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5B366E7" w14:textId="77777777" w:rsidR="00323EFC" w:rsidRDefault="00323EFC">
            <w:pPr>
              <w:spacing w:before="200" w:after="200"/>
              <w:rPr>
                <w:rFonts w:eastAsia="Times New Roman"/>
                <w:color w:val="000000"/>
                <w:sz w:val="20"/>
                <w:szCs w:val="20"/>
              </w:rPr>
            </w:pPr>
            <w:r>
              <w:rPr>
                <w:rFonts w:eastAsia="Times New Roman"/>
                <w:color w:val="000000"/>
                <w:sz w:val="20"/>
                <w:szCs w:val="20"/>
              </w:rPr>
              <w:t>[AÇIK ADRES]</w:t>
            </w:r>
          </w:p>
        </w:tc>
      </w:tr>
      <w:tr w:rsidR="00000000" w14:paraId="5B2B15A4"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E96CC07" w14:textId="77777777" w:rsidR="00323EFC" w:rsidRDefault="00323EFC">
            <w:pPr>
              <w:spacing w:before="200" w:after="200"/>
              <w:rPr>
                <w:rFonts w:eastAsia="Times New Roman"/>
                <w:color w:val="000000"/>
                <w:sz w:val="20"/>
                <w:szCs w:val="20"/>
              </w:rPr>
            </w:pPr>
            <w:r>
              <w:rPr>
                <w:rFonts w:eastAsia="Times New Roman"/>
                <w:color w:val="000000"/>
                <w:sz w:val="20"/>
                <w:szCs w:val="20"/>
              </w:rPr>
              <w:t>2</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A1E1C28" w14:textId="77777777" w:rsidR="00323EFC" w:rsidRDefault="00323EFC">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02B0EC9" w14:textId="77777777" w:rsidR="00323EFC" w:rsidRDefault="00323EFC">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EE31036" w14:textId="77777777" w:rsidR="00323EFC" w:rsidRDefault="00323EFC">
            <w:pPr>
              <w:spacing w:before="200" w:after="200"/>
              <w:rPr>
                <w:rFonts w:eastAsia="Times New Roman"/>
                <w:color w:val="000000"/>
                <w:sz w:val="20"/>
                <w:szCs w:val="20"/>
              </w:rPr>
            </w:pPr>
            <w:r>
              <w:rPr>
                <w:rFonts w:eastAsia="Times New Roman"/>
                <w:color w:val="000000"/>
                <w:sz w:val="20"/>
                <w:szCs w:val="20"/>
              </w:rPr>
              <w:t>[T.C. KİMLİK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7F19D45" w14:textId="77777777" w:rsidR="00323EFC" w:rsidRDefault="00323EFC">
            <w:pPr>
              <w:spacing w:before="200" w:after="200"/>
              <w:rPr>
                <w:rFonts w:eastAsia="Times New Roman"/>
                <w:color w:val="000000"/>
                <w:sz w:val="20"/>
                <w:szCs w:val="20"/>
              </w:rPr>
            </w:pPr>
            <w:r>
              <w:rPr>
                <w:rFonts w:eastAsia="Times New Roman"/>
                <w:color w:val="000000"/>
                <w:sz w:val="20"/>
                <w:szCs w:val="20"/>
              </w:rPr>
              <w:t>[AÇIK ADRES]</w:t>
            </w:r>
          </w:p>
        </w:tc>
      </w:tr>
      <w:tr w:rsidR="00000000" w14:paraId="7464E524"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EEA098D" w14:textId="77777777" w:rsidR="00323EFC" w:rsidRDefault="00323EFC">
            <w:pPr>
              <w:spacing w:before="200" w:after="200"/>
              <w:rPr>
                <w:rFonts w:eastAsia="Times New Roman"/>
                <w:color w:val="000000"/>
                <w:sz w:val="20"/>
                <w:szCs w:val="20"/>
              </w:rPr>
            </w:pPr>
            <w:r>
              <w:rPr>
                <w:rFonts w:eastAsia="Times New Roman"/>
                <w:color w:val="000000"/>
                <w:sz w:val="20"/>
                <w:szCs w:val="20"/>
              </w:rPr>
              <w:t>3</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37D18F4" w14:textId="77777777" w:rsidR="00323EFC" w:rsidRDefault="00323EFC">
            <w:pPr>
              <w:spacing w:before="200" w:after="200"/>
              <w:rPr>
                <w:rFonts w:eastAsia="Times New Roman"/>
                <w:color w:val="000000"/>
                <w:sz w:val="20"/>
                <w:szCs w:val="20"/>
              </w:rPr>
            </w:pPr>
            <w:r>
              <w:rPr>
                <w:rFonts w:eastAsia="Times New Roman"/>
                <w:color w:val="000000"/>
                <w:sz w:val="20"/>
                <w:szCs w:val="20"/>
              </w:rPr>
              <w:t>[AD SOYAD / TÜZEL KİŞİ UNVANI]</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132FAFE" w14:textId="77777777" w:rsidR="00323EFC" w:rsidRDefault="00323EFC">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BD3BE82" w14:textId="77777777" w:rsidR="00323EFC" w:rsidRDefault="00323EFC">
            <w:pPr>
              <w:spacing w:before="200" w:after="200"/>
              <w:rPr>
                <w:rFonts w:eastAsia="Times New Roman"/>
                <w:color w:val="000000"/>
                <w:sz w:val="20"/>
                <w:szCs w:val="20"/>
              </w:rPr>
            </w:pPr>
            <w:r>
              <w:rPr>
                <w:rFonts w:eastAsia="Times New Roman"/>
                <w:color w:val="000000"/>
                <w:sz w:val="20"/>
                <w:szCs w:val="20"/>
              </w:rPr>
              <w:t>[T.C. KİMLİK / VERGİ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5407211" w14:textId="77777777" w:rsidR="00323EFC" w:rsidRDefault="00323EFC">
            <w:pPr>
              <w:spacing w:before="200" w:after="200"/>
              <w:rPr>
                <w:rFonts w:eastAsia="Times New Roman"/>
                <w:color w:val="000000"/>
                <w:sz w:val="20"/>
                <w:szCs w:val="20"/>
              </w:rPr>
            </w:pPr>
            <w:r>
              <w:rPr>
                <w:rFonts w:eastAsia="Times New Roman"/>
                <w:color w:val="000000"/>
                <w:sz w:val="20"/>
                <w:szCs w:val="20"/>
              </w:rPr>
              <w:t>[AÇIK ADRES]</w:t>
            </w:r>
          </w:p>
        </w:tc>
      </w:tr>
    </w:tbl>
    <w:p w14:paraId="5DB796A7" w14:textId="77777777" w:rsidR="00323EFC" w:rsidRDefault="00323EFC">
      <w:pPr>
        <w:pStyle w:val="NormalWeb"/>
        <w:rPr>
          <w:color w:val="000000"/>
          <w:sz w:val="23"/>
          <w:szCs w:val="23"/>
        </w:rPr>
      </w:pPr>
      <w:r>
        <w:rPr>
          <w:rStyle w:val="Vurgu"/>
          <w:color w:val="000000"/>
          <w:sz w:val="23"/>
          <w:szCs w:val="23"/>
        </w:rPr>
        <w:t>Not: Anonim şirket bir veya daha fazla kurucu ile kurulabilir. Kurucu sayısına göre satır ekleyip çıkarabilirsiniz. Tüzel kişi kurucu varsa unvanı, MERSİS numarası ve merkez adresi yazılır.</w:t>
      </w:r>
    </w:p>
    <w:p w14:paraId="671B792E" w14:textId="77777777" w:rsidR="00323EFC" w:rsidRDefault="00323EFC">
      <w:pPr>
        <w:pStyle w:val="Balk2"/>
        <w:rPr>
          <w:rFonts w:eastAsia="Times New Roman"/>
          <w:color w:val="000000"/>
        </w:rPr>
      </w:pPr>
      <w:r>
        <w:rPr>
          <w:rFonts w:eastAsia="Times New Roman"/>
          <w:color w:val="000000"/>
        </w:rPr>
        <w:t>MADDE 3 – ŞİRKETİN TİCARET UNVANI</w:t>
      </w:r>
    </w:p>
    <w:p w14:paraId="2404C4DC" w14:textId="77777777" w:rsidR="00323EFC" w:rsidRDefault="00323EFC">
      <w:pPr>
        <w:pStyle w:val="NormalWeb"/>
        <w:rPr>
          <w:color w:val="000000"/>
          <w:sz w:val="23"/>
          <w:szCs w:val="23"/>
        </w:rPr>
      </w:pPr>
      <w:r>
        <w:rPr>
          <w:color w:val="000000"/>
          <w:sz w:val="23"/>
          <w:szCs w:val="23"/>
        </w:rPr>
        <w:t xml:space="preserve">Şirketin ticaret unvanı </w:t>
      </w:r>
      <w:r>
        <w:rPr>
          <w:rStyle w:val="Gl"/>
          <w:color w:val="000000"/>
          <w:sz w:val="23"/>
          <w:szCs w:val="23"/>
        </w:rPr>
        <w:t>"[ŞİRKET UNVANI] ANONİM ŞİRKETİ"</w:t>
      </w:r>
      <w:r>
        <w:rPr>
          <w:color w:val="000000"/>
          <w:sz w:val="23"/>
          <w:szCs w:val="23"/>
        </w:rPr>
        <w:t>dir. Bu esas sözleşmede kısaca "Şirket" olarak anılacaktır.</w:t>
      </w:r>
    </w:p>
    <w:p w14:paraId="6600FC05" w14:textId="77777777" w:rsidR="00323EFC" w:rsidRDefault="00323EFC">
      <w:pPr>
        <w:pStyle w:val="Balk2"/>
        <w:rPr>
          <w:rFonts w:eastAsia="Times New Roman"/>
          <w:color w:val="000000"/>
        </w:rPr>
      </w:pPr>
      <w:r>
        <w:rPr>
          <w:rFonts w:eastAsia="Times New Roman"/>
          <w:color w:val="000000"/>
        </w:rPr>
        <w:t>MADDE 4 – AMAÇ VE KONU</w:t>
      </w:r>
    </w:p>
    <w:p w14:paraId="4ED12C53" w14:textId="77777777" w:rsidR="00323EFC" w:rsidRDefault="00323EFC">
      <w:pPr>
        <w:pStyle w:val="NormalWeb"/>
        <w:rPr>
          <w:color w:val="000000"/>
          <w:sz w:val="23"/>
          <w:szCs w:val="23"/>
        </w:rPr>
      </w:pPr>
      <w:r>
        <w:rPr>
          <w:color w:val="000000"/>
          <w:sz w:val="23"/>
          <w:szCs w:val="23"/>
        </w:rPr>
        <w:t>Şirketin amaç ve konusu başlıca şunlardır:</w:t>
      </w:r>
    </w:p>
    <w:p w14:paraId="499E4431" w14:textId="77777777" w:rsidR="00323EFC" w:rsidRDefault="00323EFC">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[ANA FAALİYET KONUSUNU AÇIK VE ESASLI NOKTALARIYLA YAZINIZ. Örnek: "Her türlü bilgisayar yazılımının tasarımı, geliştirilmesi, üretimi, lisanslanması, satışı, kurulumu, bakımı ve teknik destek hizmetlerinin verilmesi."]</w:t>
      </w:r>
    </w:p>
    <w:p w14:paraId="57AAF60C" w14:textId="77777777" w:rsidR="00323EFC" w:rsidRDefault="00323EFC">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[İKİNCİ FAALİYET KONUSU]</w:t>
      </w:r>
    </w:p>
    <w:p w14:paraId="54AE19ED" w14:textId="77777777" w:rsidR="00323EFC" w:rsidRDefault="00323EFC">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[ÜÇÜNCÜ FAALİYET KONUSU]</w:t>
      </w:r>
    </w:p>
    <w:p w14:paraId="362584B2" w14:textId="77777777" w:rsidR="00323EFC" w:rsidRDefault="00323EFC">
      <w:pPr>
        <w:pStyle w:val="NormalWeb"/>
        <w:rPr>
          <w:color w:val="000000"/>
          <w:sz w:val="23"/>
          <w:szCs w:val="23"/>
        </w:rPr>
      </w:pPr>
      <w:r>
        <w:rPr>
          <w:color w:val="000000"/>
          <w:sz w:val="23"/>
          <w:szCs w:val="23"/>
        </w:rPr>
        <w:t>Şirket, amaç ve konusunu gerçekleştirmek için aşağıdaki işlemleri yapabilir:</w:t>
      </w:r>
    </w:p>
    <w:p w14:paraId="58607435" w14:textId="77777777" w:rsidR="00323EFC" w:rsidRDefault="00323EFC">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lastRenderedPageBreak/>
        <w:t>Konusuyla ilgili her türlü taşınır ve taşınmaz malı satın alabilir, satabilir, kiralayabilir, kiraya verebilir; taşınmazlar üzerinde ipotek, intifa, irtifak ve diğer ayni hakları tesis edebilir, bunları fek ve terkin edebilir.</w:t>
      </w:r>
    </w:p>
    <w:p w14:paraId="07570367" w14:textId="77777777" w:rsidR="00323EFC" w:rsidRDefault="00323EFC">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olarak yurt içinde ve yurt dışında ihalelere katılabilir, taahhüt işleri yapabilir, acentelik, bayilik, distribütörlük ve temsilcilik alabilir ve verebilir.</w:t>
      </w:r>
    </w:p>
    <w:p w14:paraId="302A3A58" w14:textId="77777777" w:rsidR="00323EFC" w:rsidRDefault="00323EFC">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marka, patent, faydalı model, endüstriyel tasarım, know-how ve diğer sınai ve fikri mülkiyet haklarını iktisap edebilir, devredebilir, lisans verebilir ve alabilir.</w:t>
      </w:r>
    </w:p>
    <w:p w14:paraId="5F0D1716" w14:textId="77777777" w:rsidR="00323EFC" w:rsidRDefault="00323EFC">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 xml:space="preserve">İşleri için gerekli finansmanı sağlamak amacıyla bankalardan ve finans kuruluşlarından kredi kullanabilir, lehine veya aleyhine rehin ve ipotek tesis edebilir, kefalet verebilir. </w:t>
      </w:r>
      <w:r>
        <w:rPr>
          <w:rStyle w:val="Gl"/>
          <w:rFonts w:eastAsia="Times New Roman"/>
          <w:color w:val="000000"/>
          <w:sz w:val="23"/>
          <w:szCs w:val="23"/>
        </w:rPr>
        <w:t>Ancak</w:t>
      </w:r>
      <w:r>
        <w:rPr>
          <w:rFonts w:eastAsia="Times New Roman"/>
          <w:color w:val="000000"/>
          <w:sz w:val="23"/>
          <w:szCs w:val="23"/>
        </w:rPr>
        <w:t xml:space="preserve"> Şirketin kendi adına ve üçüncü kişiler lehine garanti, kefalet, teminat vermesi veya aval, kabul, ciro gibi kambiyo taahhütlerinde bulunması konularında Türk Ticaret Kanunu ve ilgili mevzuat hükümlerine uyulur; aracılık ve portföy işletmeciliği faaliyetinde bulunulamaz.</w:t>
      </w:r>
    </w:p>
    <w:p w14:paraId="143B8E06" w14:textId="77777777" w:rsidR="00323EFC" w:rsidRDefault="00323EFC">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yerli ve yabancı şirketler kurabilir, kurulmuş şirketlere iştirak edebilir, bunların paylarını devralabilir ve devredebilir.</w:t>
      </w:r>
    </w:p>
    <w:p w14:paraId="4BC4264A" w14:textId="77777777" w:rsidR="00323EFC" w:rsidRDefault="00323EFC">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her türlü ithalat, ihracat, dahili ticaret, komisyonculuk ve pazarlama faaliyetinde bulunabilir.</w:t>
      </w:r>
    </w:p>
    <w:p w14:paraId="3EFDC1DF" w14:textId="77777777" w:rsidR="00323EFC" w:rsidRDefault="00323EFC">
      <w:pPr>
        <w:pStyle w:val="NormalWeb"/>
        <w:rPr>
          <w:color w:val="000000"/>
          <w:sz w:val="23"/>
          <w:szCs w:val="23"/>
        </w:rPr>
      </w:pPr>
      <w:r>
        <w:rPr>
          <w:color w:val="000000"/>
          <w:sz w:val="23"/>
          <w:szCs w:val="23"/>
        </w:rPr>
        <w:t>Yukarıda gösterilen konulardan başka ileride Şirket için faydalı ve gerekli görülecek işlere girişilmek istendiğinde, yönetim kurulunun teklifi üzerine keyfiyet genel kurulun onayına sunulur ve bu yolda karar alındıktan sonra Şirket dilediği işleri yapabilir. Esas sözleşme değişikliği niteliğindeki bu kararların uygulanabilmesi için gerekli hâllerde Ticaret Bakanlığı'ndan izin alınır ve karar ticaret siciline tescil ettirilir.</w:t>
      </w:r>
    </w:p>
    <w:p w14:paraId="28034B73" w14:textId="77777777" w:rsidR="00323EFC" w:rsidRDefault="00323EFC">
      <w:pPr>
        <w:pStyle w:val="Balk2"/>
        <w:rPr>
          <w:rFonts w:eastAsia="Times New Roman"/>
          <w:color w:val="000000"/>
        </w:rPr>
      </w:pPr>
      <w:r>
        <w:rPr>
          <w:rFonts w:eastAsia="Times New Roman"/>
          <w:color w:val="000000"/>
        </w:rPr>
        <w:t>MADDE 5 – ŞİRKETİN MERKEZİ</w:t>
      </w:r>
    </w:p>
    <w:p w14:paraId="2172408A" w14:textId="77777777" w:rsidR="00323EFC" w:rsidRDefault="00323EFC">
      <w:pPr>
        <w:pStyle w:val="NormalWeb"/>
        <w:rPr>
          <w:color w:val="000000"/>
          <w:sz w:val="23"/>
          <w:szCs w:val="23"/>
        </w:rPr>
      </w:pPr>
      <w:r>
        <w:rPr>
          <w:color w:val="000000"/>
          <w:sz w:val="23"/>
          <w:szCs w:val="23"/>
        </w:rPr>
        <w:t xml:space="preserve">Şirketin merkezi </w:t>
      </w:r>
      <w:r>
        <w:rPr>
          <w:rStyle w:val="Gl"/>
          <w:color w:val="000000"/>
          <w:sz w:val="23"/>
          <w:szCs w:val="23"/>
        </w:rPr>
        <w:t>[İLÇE] / [İL]</w:t>
      </w:r>
      <w:r>
        <w:rPr>
          <w:color w:val="000000"/>
          <w:sz w:val="23"/>
          <w:szCs w:val="23"/>
        </w:rPr>
        <w:t xml:space="preserve">'dedir. Adresi </w:t>
      </w:r>
      <w:r>
        <w:rPr>
          <w:rStyle w:val="Gl"/>
          <w:color w:val="000000"/>
          <w:sz w:val="23"/>
          <w:szCs w:val="23"/>
        </w:rPr>
        <w:t>[AÇIK ADRES: Mahalle, Cadde/Sokak, No, İç Kapı No, İlçe/İl]</w:t>
      </w:r>
      <w:r>
        <w:rPr>
          <w:color w:val="000000"/>
          <w:sz w:val="23"/>
          <w:szCs w:val="23"/>
        </w:rPr>
        <w:t>'dir. Adres değişikliğinde yeni adres ticaret siciline tescil ve Türkiye Ticaret Sicili Gazetesi'nde ilan ettirilir; ayrıca Ticaret Bakanlığı'na bildirilir. Tescil ve ilan edilmiş adrese yapılan tebligat Şirkete yapılmış sayılır. Şirket, ilgili mevzuata uymak şartıyla yurt içinde ve yurt dışında şube ve temsilcilikler açabilir.</w:t>
      </w:r>
    </w:p>
    <w:p w14:paraId="3722A5BB" w14:textId="77777777" w:rsidR="00323EFC" w:rsidRDefault="00323EFC">
      <w:pPr>
        <w:pStyle w:val="Balk2"/>
        <w:rPr>
          <w:rFonts w:eastAsia="Times New Roman"/>
          <w:color w:val="000000"/>
        </w:rPr>
      </w:pPr>
      <w:r>
        <w:rPr>
          <w:rFonts w:eastAsia="Times New Roman"/>
          <w:color w:val="000000"/>
        </w:rPr>
        <w:t>MADDE 6 – ŞİRKETİN SÜRESİ</w:t>
      </w:r>
    </w:p>
    <w:p w14:paraId="473CC83B" w14:textId="77777777" w:rsidR="00323EFC" w:rsidRDefault="00323EFC">
      <w:pPr>
        <w:pStyle w:val="NormalWeb"/>
        <w:rPr>
          <w:color w:val="000000"/>
          <w:sz w:val="23"/>
          <w:szCs w:val="23"/>
        </w:rPr>
      </w:pPr>
      <w:r>
        <w:rPr>
          <w:color w:val="000000"/>
          <w:sz w:val="23"/>
          <w:szCs w:val="23"/>
        </w:rPr>
        <w:t xml:space="preserve">Şirket </w:t>
      </w:r>
      <w:r>
        <w:rPr>
          <w:rStyle w:val="Gl"/>
          <w:color w:val="000000"/>
          <w:sz w:val="23"/>
          <w:szCs w:val="23"/>
        </w:rPr>
        <w:t>süresiz</w:t>
      </w:r>
      <w:r>
        <w:rPr>
          <w:color w:val="000000"/>
          <w:sz w:val="23"/>
          <w:szCs w:val="23"/>
        </w:rPr>
        <w:t xml:space="preserve"> olarak kurulmuştur. </w:t>
      </w:r>
      <w:r>
        <w:rPr>
          <w:rStyle w:val="Vurgu"/>
          <w:color w:val="000000"/>
          <w:sz w:val="23"/>
          <w:szCs w:val="23"/>
        </w:rPr>
        <w:t>[Süreli kurulacaksa: "Şirket, tescil tarihinden itibaren [ ] yıl süre ile kurulmuştur." yazılır ve bu süre esas sözleşme değişikliği ile uzatılabilir.]</w:t>
      </w:r>
    </w:p>
    <w:p w14:paraId="01DA5C59" w14:textId="77777777" w:rsidR="00323EFC" w:rsidRDefault="00323EFC">
      <w:pPr>
        <w:pStyle w:val="Balk2"/>
        <w:rPr>
          <w:rFonts w:eastAsia="Times New Roman"/>
          <w:color w:val="000000"/>
        </w:rPr>
      </w:pPr>
      <w:r>
        <w:rPr>
          <w:rFonts w:eastAsia="Times New Roman"/>
          <w:color w:val="000000"/>
        </w:rPr>
        <w:t>MADDE 7 – SERMAYE VE PAY SENETLERİNİN TÜRÜ</w:t>
      </w:r>
    </w:p>
    <w:p w14:paraId="31157ECD" w14:textId="77777777" w:rsidR="00323EFC" w:rsidRDefault="00323EFC">
      <w:pPr>
        <w:pStyle w:val="NormalWeb"/>
        <w:rPr>
          <w:color w:val="000000"/>
          <w:sz w:val="23"/>
          <w:szCs w:val="23"/>
        </w:rPr>
      </w:pPr>
      <w:r>
        <w:rPr>
          <w:color w:val="000000"/>
          <w:sz w:val="23"/>
          <w:szCs w:val="23"/>
        </w:rPr>
        <w:t xml:space="preserve">Şirketin sermayesi </w:t>
      </w:r>
      <w:r>
        <w:rPr>
          <w:rStyle w:val="Gl"/>
          <w:color w:val="000000"/>
          <w:sz w:val="23"/>
          <w:szCs w:val="23"/>
        </w:rPr>
        <w:t>250.000,00 TL (ikiyüzellibin Türk Lirası)</w:t>
      </w:r>
      <w:r>
        <w:rPr>
          <w:color w:val="000000"/>
          <w:sz w:val="23"/>
          <w:szCs w:val="23"/>
        </w:rPr>
        <w:t xml:space="preserve"> değerindedir. Bu sermaye, her biri </w:t>
      </w:r>
      <w:r>
        <w:rPr>
          <w:rStyle w:val="Gl"/>
          <w:color w:val="000000"/>
          <w:sz w:val="23"/>
          <w:szCs w:val="23"/>
        </w:rPr>
        <w:t>1,00 TL (bir Türk Lirası)</w:t>
      </w:r>
      <w:r>
        <w:rPr>
          <w:color w:val="000000"/>
          <w:sz w:val="23"/>
          <w:szCs w:val="23"/>
        </w:rPr>
        <w:t xml:space="preserve"> itibari değerde </w:t>
      </w:r>
      <w:r>
        <w:rPr>
          <w:rStyle w:val="Gl"/>
          <w:color w:val="000000"/>
          <w:sz w:val="23"/>
          <w:szCs w:val="23"/>
        </w:rPr>
        <w:t>250.000 (ikiyüzellibin)</w:t>
      </w:r>
      <w:r>
        <w:rPr>
          <w:color w:val="000000"/>
          <w:sz w:val="23"/>
          <w:szCs w:val="23"/>
        </w:rPr>
        <w:t xml:space="preserve"> adet </w:t>
      </w:r>
      <w:r>
        <w:rPr>
          <w:rStyle w:val="Gl"/>
          <w:color w:val="000000"/>
          <w:sz w:val="23"/>
          <w:szCs w:val="23"/>
        </w:rPr>
        <w:t>nama</w:t>
      </w:r>
      <w:r>
        <w:rPr>
          <w:color w:val="000000"/>
          <w:sz w:val="23"/>
          <w:szCs w:val="23"/>
        </w:rPr>
        <w:t xml:space="preserve"> yazılı paya ayrılmıştır.</w:t>
      </w:r>
    </w:p>
    <w:p w14:paraId="20AE485B" w14:textId="77777777" w:rsidR="00323EFC" w:rsidRDefault="00323EFC">
      <w:pPr>
        <w:pStyle w:val="NormalWeb"/>
        <w:rPr>
          <w:color w:val="000000"/>
          <w:sz w:val="23"/>
          <w:szCs w:val="23"/>
        </w:rPr>
      </w:pPr>
      <w:r>
        <w:rPr>
          <w:color w:val="000000"/>
          <w:sz w:val="23"/>
          <w:szCs w:val="23"/>
        </w:rPr>
        <w:t>Sermayenin pay sahipleri arasındaki dağılımı aşağıdaki gibidir:</w:t>
      </w:r>
    </w:p>
    <w:tbl>
      <w:tblPr>
        <w:tblW w:w="5000" w:type="pct"/>
        <w:tblCellMar>
          <w:top w:w="15" w:type="dxa"/>
          <w:left w:w="15" w:type="dxa"/>
          <w:bottom w:w="15" w:type="dxa"/>
          <w:right w:w="15" w:type="dxa"/>
        </w:tblCellMar>
        <w:tblLook w:val="04A0" w:firstRow="1" w:lastRow="0" w:firstColumn="1" w:lastColumn="0" w:noHBand="0" w:noVBand="1"/>
      </w:tblPr>
      <w:tblGrid>
        <w:gridCol w:w="3199"/>
        <w:gridCol w:w="1506"/>
        <w:gridCol w:w="1882"/>
        <w:gridCol w:w="1317"/>
        <w:gridCol w:w="1506"/>
      </w:tblGrid>
      <w:tr w:rsidR="00000000" w14:paraId="6D15D737" w14:textId="77777777">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91A9948"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Sahibi</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C775145"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Adedi</w:t>
            </w:r>
          </w:p>
        </w:tc>
        <w:tc>
          <w:tcPr>
            <w:tcW w:w="1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875B668"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Tutarı (TL)</w:t>
            </w:r>
          </w:p>
        </w:tc>
        <w:tc>
          <w:tcPr>
            <w:tcW w:w="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6E394D1"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Oran (%)</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3D0D205"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Sermaye Türü</w:t>
            </w:r>
          </w:p>
        </w:tc>
      </w:tr>
      <w:tr w:rsidR="00000000" w14:paraId="761439F4"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9EE4B2B" w14:textId="77777777" w:rsidR="00323EFC" w:rsidRDefault="00323EFC">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5C6A9EE"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171EC4B"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A82FB79"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DF61F1B" w14:textId="77777777" w:rsidR="00323EFC" w:rsidRDefault="00323EFC">
            <w:pPr>
              <w:spacing w:before="200" w:after="200"/>
              <w:rPr>
                <w:rFonts w:eastAsia="Times New Roman"/>
                <w:color w:val="000000"/>
                <w:sz w:val="20"/>
                <w:szCs w:val="20"/>
              </w:rPr>
            </w:pPr>
            <w:r>
              <w:rPr>
                <w:rFonts w:eastAsia="Times New Roman"/>
                <w:color w:val="000000"/>
                <w:sz w:val="20"/>
                <w:szCs w:val="20"/>
              </w:rPr>
              <w:t>Nakdi</w:t>
            </w:r>
          </w:p>
        </w:tc>
      </w:tr>
      <w:tr w:rsidR="00000000" w14:paraId="2D30216D"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1003C1B" w14:textId="77777777" w:rsidR="00323EFC" w:rsidRDefault="00323EFC">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10E9208"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704F58E"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44D13DA"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BFF536C" w14:textId="77777777" w:rsidR="00323EFC" w:rsidRDefault="00323EFC">
            <w:pPr>
              <w:spacing w:before="200" w:after="200"/>
              <w:rPr>
                <w:rFonts w:eastAsia="Times New Roman"/>
                <w:color w:val="000000"/>
                <w:sz w:val="20"/>
                <w:szCs w:val="20"/>
              </w:rPr>
            </w:pPr>
            <w:r>
              <w:rPr>
                <w:rFonts w:eastAsia="Times New Roman"/>
                <w:color w:val="000000"/>
                <w:sz w:val="20"/>
                <w:szCs w:val="20"/>
              </w:rPr>
              <w:t>Nakdi</w:t>
            </w:r>
          </w:p>
        </w:tc>
      </w:tr>
      <w:tr w:rsidR="00000000" w14:paraId="1340A0DA"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A7F23DC" w14:textId="77777777" w:rsidR="00323EFC" w:rsidRDefault="00323EFC">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A8F752A"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C8EC455"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C0EBA9C"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C19C252" w14:textId="77777777" w:rsidR="00323EFC" w:rsidRDefault="00323EFC">
            <w:pPr>
              <w:spacing w:before="200" w:after="200"/>
              <w:rPr>
                <w:rFonts w:eastAsia="Times New Roman"/>
                <w:color w:val="000000"/>
                <w:sz w:val="20"/>
                <w:szCs w:val="20"/>
              </w:rPr>
            </w:pPr>
            <w:r>
              <w:rPr>
                <w:rFonts w:eastAsia="Times New Roman"/>
                <w:color w:val="000000"/>
                <w:sz w:val="20"/>
                <w:szCs w:val="20"/>
              </w:rPr>
              <w:t>Nakdi</w:t>
            </w:r>
          </w:p>
        </w:tc>
      </w:tr>
      <w:tr w:rsidR="00000000" w14:paraId="589CED80" w14:textId="77777777">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167959A"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TOPLAM</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DE2F694"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250.000</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71A9077"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250.000,00</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124F316"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100</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18E3BE7"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r>
    </w:tbl>
    <w:p w14:paraId="17502683" w14:textId="77777777" w:rsidR="00323EFC" w:rsidRDefault="00323EFC">
      <w:pPr>
        <w:pStyle w:val="NormalWeb"/>
        <w:rPr>
          <w:color w:val="000000"/>
          <w:sz w:val="23"/>
          <w:szCs w:val="23"/>
        </w:rPr>
      </w:pPr>
      <w:r>
        <w:rPr>
          <w:color w:val="000000"/>
          <w:sz w:val="23"/>
          <w:szCs w:val="23"/>
        </w:rPr>
        <w:t xml:space="preserve">Sermayenin tamamı muvazaadan ari şekilde taahhüt edilmiştir. Nakden taahhüt edilen payların itibari değerlerinin </w:t>
      </w:r>
      <w:r>
        <w:rPr>
          <w:rStyle w:val="Gl"/>
          <w:color w:val="000000"/>
          <w:sz w:val="23"/>
          <w:szCs w:val="23"/>
        </w:rPr>
        <w:t>en az yüzde yirmi beşi</w:t>
      </w:r>
      <w:r>
        <w:rPr>
          <w:color w:val="000000"/>
          <w:sz w:val="23"/>
          <w:szCs w:val="23"/>
        </w:rPr>
        <w:t xml:space="preserve"> tescilden önce, kalanı ise Şirketin tescilini izleyen </w:t>
      </w:r>
      <w:r>
        <w:rPr>
          <w:rStyle w:val="Gl"/>
          <w:color w:val="000000"/>
          <w:sz w:val="23"/>
          <w:szCs w:val="23"/>
        </w:rPr>
        <w:t>yirmi dört ay</w:t>
      </w:r>
      <w:r>
        <w:rPr>
          <w:color w:val="000000"/>
          <w:sz w:val="23"/>
          <w:szCs w:val="23"/>
        </w:rPr>
        <w:t xml:space="preserve"> içinde ödenir. Payların bedellerinin ödenme şekli ve zamanı yönetim kurulunca belirlenir ve pay sahiplerine usulünce bildirilir.</w:t>
      </w:r>
    </w:p>
    <w:p w14:paraId="78E22F5A" w14:textId="77777777" w:rsidR="00323EFC" w:rsidRDefault="00323EFC">
      <w:pPr>
        <w:pStyle w:val="NormalWeb"/>
        <w:rPr>
          <w:color w:val="000000"/>
          <w:sz w:val="23"/>
          <w:szCs w:val="23"/>
        </w:rPr>
      </w:pPr>
      <w:r>
        <w:rPr>
          <w:color w:val="000000"/>
          <w:sz w:val="23"/>
          <w:szCs w:val="23"/>
        </w:rPr>
        <w:t>Sermayeyi temsil eden paylar için yönetim kurulu kararıyla nama yazılı pay senedi bastırılabilir. Bu durumda pay senetleri Türk Ticaret Kanunu hükümlerine uygun olarak bastırılır ve pay defterine kaydedilir.</w:t>
      </w:r>
    </w:p>
    <w:p w14:paraId="183F7FA4" w14:textId="77777777" w:rsidR="00323EFC" w:rsidRDefault="00323EFC">
      <w:pPr>
        <w:shd w:val="clear" w:color="auto" w:fill="FDF8E6"/>
        <w:divId w:val="252472066"/>
        <w:rPr>
          <w:rFonts w:ascii="Arial" w:eastAsia="Times New Roman" w:hAnsi="Arial" w:cs="Arial"/>
          <w:color w:val="000000"/>
          <w:sz w:val="18"/>
          <w:szCs w:val="18"/>
        </w:rPr>
      </w:pPr>
      <w:r>
        <w:rPr>
          <w:rStyle w:val="Gl"/>
          <w:rFonts w:ascii="Arial" w:eastAsia="Times New Roman" w:hAnsi="Arial" w:cs="Arial"/>
          <w:color w:val="000000"/>
          <w:sz w:val="18"/>
          <w:szCs w:val="18"/>
        </w:rPr>
        <w:t>Asgari sermaye uyarısı.</w:t>
      </w:r>
      <w:r>
        <w:rPr>
          <w:rFonts w:ascii="Arial" w:eastAsia="Times New Roman" w:hAnsi="Arial" w:cs="Arial"/>
          <w:color w:val="000000"/>
          <w:sz w:val="18"/>
          <w:szCs w:val="18"/>
        </w:rPr>
        <w:t xml:space="preserve"> Anonim şirketlerde asgari esas sermaye tutarı 250.000 TL, kayıtlı sermaye sistemini kabul eden halka açık olmayan anonim şirketlerde başlangıç sermayesi 500.000 TL'dir. Bu tutarlar Cumhurbaşkanı kararı ile değiştirilebilir; kuruluş tarihindeki güncel tutarı ticaret sicili müdürlüğünden veya mali müşavirinizden teyit ediniz.</w:t>
      </w:r>
    </w:p>
    <w:p w14:paraId="57107870" w14:textId="77777777" w:rsidR="00323EFC" w:rsidRDefault="00323EFC">
      <w:pPr>
        <w:pStyle w:val="Balk2"/>
        <w:rPr>
          <w:rFonts w:eastAsia="Times New Roman"/>
          <w:color w:val="000000"/>
        </w:rPr>
      </w:pPr>
      <w:r>
        <w:rPr>
          <w:rFonts w:eastAsia="Times New Roman"/>
          <w:color w:val="000000"/>
        </w:rPr>
        <w:t>MADDE 8 – PAYLARIN DEVRİ</w:t>
      </w:r>
    </w:p>
    <w:p w14:paraId="2DE953EE" w14:textId="77777777" w:rsidR="00323EFC" w:rsidRDefault="00323EFC">
      <w:pPr>
        <w:pStyle w:val="NormalWeb"/>
        <w:rPr>
          <w:color w:val="000000"/>
          <w:sz w:val="23"/>
          <w:szCs w:val="23"/>
        </w:rPr>
      </w:pPr>
      <w:r>
        <w:rPr>
          <w:color w:val="000000"/>
          <w:sz w:val="23"/>
          <w:szCs w:val="23"/>
        </w:rPr>
        <w:t>Nama yazılı payların devri, Türk Ticaret Kanunu hükümleri saklı kalmak kaydıyla serbesttir. Devir, Şirkete karşı ancak pay defterine kaydedilmekle hüküm ifade eder.</w:t>
      </w:r>
    </w:p>
    <w:p w14:paraId="6B4592DF" w14:textId="77777777" w:rsidR="00323EFC" w:rsidRDefault="00323EFC">
      <w:pPr>
        <w:pStyle w:val="NormalWeb"/>
        <w:rPr>
          <w:color w:val="000000"/>
          <w:sz w:val="23"/>
          <w:szCs w:val="23"/>
        </w:rPr>
      </w:pPr>
      <w:r>
        <w:rPr>
          <w:rStyle w:val="Vurgu"/>
          <w:color w:val="000000"/>
          <w:sz w:val="23"/>
          <w:szCs w:val="23"/>
        </w:rPr>
        <w:t>[Pay devrini sınırlandırmak istiyorsanız (bağlam hükmü) bu maddeyi genişletebilirsiniz. Hazır alternatif madde metinleri için "Alternatif Madde Seti" belgemize bakınız.]</w:t>
      </w:r>
    </w:p>
    <w:p w14:paraId="672064CD" w14:textId="77777777" w:rsidR="00323EFC" w:rsidRDefault="00323EFC">
      <w:pPr>
        <w:pStyle w:val="Balk2"/>
        <w:rPr>
          <w:rFonts w:eastAsia="Times New Roman"/>
          <w:color w:val="000000"/>
        </w:rPr>
      </w:pPr>
      <w:r>
        <w:rPr>
          <w:rFonts w:eastAsia="Times New Roman"/>
          <w:color w:val="000000"/>
        </w:rPr>
        <w:t>MADDE 9 – YÖNETİM KURULU VE SÜRESİ</w:t>
      </w:r>
    </w:p>
    <w:p w14:paraId="60C80CF9" w14:textId="77777777" w:rsidR="00323EFC" w:rsidRDefault="00323EFC">
      <w:pPr>
        <w:pStyle w:val="NormalWeb"/>
        <w:rPr>
          <w:color w:val="000000"/>
          <w:sz w:val="23"/>
          <w:szCs w:val="23"/>
        </w:rPr>
      </w:pPr>
      <w:r>
        <w:rPr>
          <w:color w:val="000000"/>
          <w:sz w:val="23"/>
          <w:szCs w:val="23"/>
        </w:rPr>
        <w:t xml:space="preserve">Şirketin işleri ve yönetimi, genel kurul tarafından Türk Ticaret Kanunu hükümleri uyarınca seçilecek </w:t>
      </w:r>
      <w:r>
        <w:rPr>
          <w:rStyle w:val="Gl"/>
          <w:color w:val="000000"/>
          <w:sz w:val="23"/>
          <w:szCs w:val="23"/>
        </w:rPr>
        <w:t>[EN AZ 1] üyeden</w:t>
      </w:r>
      <w:r>
        <w:rPr>
          <w:color w:val="000000"/>
          <w:sz w:val="23"/>
          <w:szCs w:val="23"/>
        </w:rPr>
        <w:t xml:space="preserve"> oluşan bir yönetim kurulu tarafından yürütülür. Yönetim kurulu üyeleri </w:t>
      </w:r>
      <w:r>
        <w:rPr>
          <w:rStyle w:val="Gl"/>
          <w:color w:val="000000"/>
          <w:sz w:val="23"/>
          <w:szCs w:val="23"/>
        </w:rPr>
        <w:t>en çok üç yıl</w:t>
      </w:r>
      <w:r>
        <w:rPr>
          <w:color w:val="000000"/>
          <w:sz w:val="23"/>
          <w:szCs w:val="23"/>
        </w:rPr>
        <w:t xml:space="preserve"> için seçilir. Süresi biten üyenin yeniden seçilmesi mümkündür. Genel kurul lüzum görürse yönetim kurulu üyelerini her zaman değiştirebilir.</w:t>
      </w:r>
    </w:p>
    <w:p w14:paraId="75A69A00" w14:textId="77777777" w:rsidR="00323EFC" w:rsidRDefault="00323EFC">
      <w:pPr>
        <w:pStyle w:val="NormalWeb"/>
        <w:rPr>
          <w:color w:val="000000"/>
          <w:sz w:val="23"/>
          <w:szCs w:val="23"/>
        </w:rPr>
      </w:pPr>
      <w:r>
        <w:rPr>
          <w:color w:val="000000"/>
          <w:sz w:val="23"/>
          <w:szCs w:val="23"/>
        </w:rPr>
        <w:t>Tüzel kişiler yönetim kuruluna üye seçilebilir. Bu hâlde tüzel kişiyle birlikte, tüzel kişi adına, tüzel kişi tarafından belirlenen ve tescil ve ilan olunan yalnız bir gerçek kişi de toplantılara katılıp oy kullanır.</w:t>
      </w:r>
    </w:p>
    <w:p w14:paraId="136EE146" w14:textId="77777777" w:rsidR="00323EFC" w:rsidRDefault="00323EFC">
      <w:pPr>
        <w:pStyle w:val="NormalWeb"/>
        <w:rPr>
          <w:color w:val="000000"/>
          <w:sz w:val="23"/>
          <w:szCs w:val="23"/>
        </w:rPr>
      </w:pPr>
      <w:r>
        <w:rPr>
          <w:color w:val="000000"/>
          <w:sz w:val="23"/>
          <w:szCs w:val="23"/>
        </w:rPr>
        <w:t xml:space="preserve">İlk yönetim kurulu üyeliğine </w:t>
      </w:r>
      <w:r>
        <w:rPr>
          <w:rStyle w:val="Gl"/>
          <w:color w:val="000000"/>
          <w:sz w:val="23"/>
          <w:szCs w:val="23"/>
        </w:rPr>
        <w:t>[AD SOYAD] ([T.C. KİMLİK NO], [ADRES], T.C. uyruklu)</w:t>
      </w:r>
      <w:r>
        <w:rPr>
          <w:color w:val="000000"/>
          <w:sz w:val="23"/>
          <w:szCs w:val="23"/>
        </w:rPr>
        <w:t xml:space="preserve"> [ ] yıl süre ile seçilmiştir.</w:t>
      </w:r>
    </w:p>
    <w:p w14:paraId="1FC4E3DE" w14:textId="77777777" w:rsidR="00323EFC" w:rsidRDefault="00323EFC">
      <w:pPr>
        <w:pStyle w:val="Balk2"/>
        <w:rPr>
          <w:rFonts w:eastAsia="Times New Roman"/>
          <w:color w:val="000000"/>
        </w:rPr>
      </w:pPr>
      <w:r>
        <w:rPr>
          <w:rFonts w:eastAsia="Times New Roman"/>
          <w:color w:val="000000"/>
        </w:rPr>
        <w:t>MADDE 10 – ŞİRKETİN TEMSİL VE İLZAMI</w:t>
      </w:r>
    </w:p>
    <w:p w14:paraId="5F668048" w14:textId="77777777" w:rsidR="00323EFC" w:rsidRDefault="00323EFC">
      <w:pPr>
        <w:pStyle w:val="NormalWeb"/>
        <w:rPr>
          <w:color w:val="000000"/>
          <w:sz w:val="23"/>
          <w:szCs w:val="23"/>
        </w:rPr>
      </w:pPr>
      <w:r>
        <w:rPr>
          <w:color w:val="000000"/>
          <w:sz w:val="23"/>
          <w:szCs w:val="23"/>
        </w:rPr>
        <w:t>Şirketin yönetimi ve dışarıya karşı temsili yönetim kuruluna aittir. Şirket tarafından verilecek bütün belgelerin ve yapılacak sözleşmelerin geçerli olabilmesi için bunların Şirketin ticaret unvanı altına konmuş ve Şirketi temsile yetkili kişi veya kişilerin imzasını taşıması gereklidir.</w:t>
      </w:r>
    </w:p>
    <w:p w14:paraId="7A5432AE" w14:textId="77777777" w:rsidR="00323EFC" w:rsidRDefault="00323EFC">
      <w:pPr>
        <w:pStyle w:val="NormalWeb"/>
        <w:rPr>
          <w:color w:val="000000"/>
          <w:sz w:val="23"/>
          <w:szCs w:val="23"/>
        </w:rPr>
      </w:pPr>
      <w:r>
        <w:rPr>
          <w:color w:val="000000"/>
          <w:sz w:val="23"/>
          <w:szCs w:val="23"/>
        </w:rPr>
        <w:t>Yönetim kurulu, temsil yetkisini bir veya daha fazla murahhas üyeye veya müdür olarak üçüncü kişilere devredebilir. Bu hâlde en az bir yönetim kurulu üyesinin temsil yetkisini haiz olması şarttır. Temsile yetkili kişiler ve yetkinin kapsamı ile derecesi yönetim kurulu kararıyla belirlenir, ticaret siciline tescil ve ilan olunur.</w:t>
      </w:r>
    </w:p>
    <w:p w14:paraId="0B2925F7" w14:textId="77777777" w:rsidR="00323EFC" w:rsidRDefault="00323EFC">
      <w:pPr>
        <w:pStyle w:val="Balk2"/>
        <w:rPr>
          <w:rFonts w:eastAsia="Times New Roman"/>
          <w:color w:val="000000"/>
        </w:rPr>
      </w:pPr>
      <w:r>
        <w:rPr>
          <w:rFonts w:eastAsia="Times New Roman"/>
          <w:color w:val="000000"/>
        </w:rPr>
        <w:t>MADDE 11 – GENEL KURUL</w:t>
      </w:r>
    </w:p>
    <w:p w14:paraId="44A225CF" w14:textId="77777777" w:rsidR="00323EFC" w:rsidRDefault="00323EFC">
      <w:pPr>
        <w:pStyle w:val="NormalWeb"/>
        <w:rPr>
          <w:color w:val="000000"/>
          <w:sz w:val="23"/>
          <w:szCs w:val="23"/>
        </w:rPr>
      </w:pPr>
      <w:r>
        <w:rPr>
          <w:color w:val="000000"/>
          <w:sz w:val="23"/>
          <w:szCs w:val="23"/>
        </w:rPr>
        <w:t xml:space="preserve">Genel kurullar olağan veya olağanüstü olarak toplanır. Olağan genel kurul, Şirketin hesap döneminin sonundan itibaren </w:t>
      </w:r>
      <w:r>
        <w:rPr>
          <w:rStyle w:val="Gl"/>
          <w:color w:val="000000"/>
          <w:sz w:val="23"/>
          <w:szCs w:val="23"/>
        </w:rPr>
        <w:t>üç ay</w:t>
      </w:r>
      <w:r>
        <w:rPr>
          <w:color w:val="000000"/>
          <w:sz w:val="23"/>
          <w:szCs w:val="23"/>
        </w:rPr>
        <w:t xml:space="preserve"> içinde ve yılda en az bir defa toplanır. Bu toplantıda Türk Ticaret Kanunu'nun 409. maddesinde yazılı hususlar incelenerek karara bağlanır. Olağanüstü genel kurul, Şirket işlerinin gerektirdiği hâllerde ve zamanlarda kanun ve bu esas sözleşmede yazılı hükümlere göre toplanır ve karar alır.</w:t>
      </w:r>
    </w:p>
    <w:p w14:paraId="1B914F11" w14:textId="77777777" w:rsidR="00323EFC" w:rsidRDefault="00323EFC">
      <w:pPr>
        <w:pStyle w:val="NormalWeb"/>
        <w:rPr>
          <w:color w:val="000000"/>
          <w:sz w:val="23"/>
          <w:szCs w:val="23"/>
        </w:rPr>
      </w:pPr>
      <w:r>
        <w:rPr>
          <w:rStyle w:val="Gl"/>
          <w:color w:val="000000"/>
          <w:sz w:val="23"/>
          <w:szCs w:val="23"/>
        </w:rPr>
        <w:t>Toplantı yeri:</w:t>
      </w:r>
      <w:r>
        <w:rPr>
          <w:color w:val="000000"/>
          <w:sz w:val="23"/>
          <w:szCs w:val="23"/>
        </w:rPr>
        <w:t xml:space="preserve"> Genel kurul toplantıları Şirketin merkez adresinde veya yönetim merkezinin bulunduğu şehrin elverişli bir yerinde yapılır.</w:t>
      </w:r>
    </w:p>
    <w:p w14:paraId="309302FD" w14:textId="77777777" w:rsidR="00323EFC" w:rsidRDefault="00323EFC">
      <w:pPr>
        <w:pStyle w:val="NormalWeb"/>
        <w:rPr>
          <w:color w:val="000000"/>
          <w:sz w:val="23"/>
          <w:szCs w:val="23"/>
        </w:rPr>
      </w:pPr>
      <w:r>
        <w:rPr>
          <w:rStyle w:val="Gl"/>
          <w:color w:val="000000"/>
          <w:sz w:val="23"/>
          <w:szCs w:val="23"/>
        </w:rPr>
        <w:t>Toplantıya çağrı:</w:t>
      </w:r>
      <w:r>
        <w:rPr>
          <w:color w:val="000000"/>
          <w:sz w:val="23"/>
          <w:szCs w:val="23"/>
        </w:rPr>
        <w:t xml:space="preserve"> </w:t>
      </w:r>
      <w:r>
        <w:rPr>
          <w:color w:val="000000"/>
          <w:sz w:val="23"/>
          <w:szCs w:val="23"/>
        </w:rPr>
        <w:t xml:space="preserve">Genel kurul toplantıya, esas sözleşmede gösterilen şekilde, Şirketin internet sitesinde ve Türkiye Ticaret Sicili Gazetesi'nde yayımlanan ilanla çağrılır. Bu çağrı, ilan ve toplantı günleri hariç olmak üzere toplantı tarihinden </w:t>
      </w:r>
      <w:r>
        <w:rPr>
          <w:rStyle w:val="Gl"/>
          <w:color w:val="000000"/>
          <w:sz w:val="23"/>
          <w:szCs w:val="23"/>
        </w:rPr>
        <w:t>en az iki hafta önce</w:t>
      </w:r>
      <w:r>
        <w:rPr>
          <w:color w:val="000000"/>
          <w:sz w:val="23"/>
          <w:szCs w:val="23"/>
        </w:rPr>
        <w:t xml:space="preserve"> yapılır. Pay defterinde yazılı pay sahipleriyle önceden Şirkete pay senedi veya pay sahipliğini ispatlayıcı belge vererek adreslerini bildiren pay sahiplerine, toplantı günü ile gündem ve ilanın çıktığı veya çıkacağı gazeteler iadeli taahhütlü mektupla bildirilir</w:t>
      </w:r>
      <w:r>
        <w:rPr>
          <w:color w:val="000000"/>
          <w:sz w:val="23"/>
          <w:szCs w:val="23"/>
        </w:rPr>
        <w:t>.</w:t>
      </w:r>
    </w:p>
    <w:p w14:paraId="12E66626" w14:textId="77777777" w:rsidR="00323EFC" w:rsidRDefault="00323EFC">
      <w:pPr>
        <w:pStyle w:val="NormalWeb"/>
        <w:rPr>
          <w:color w:val="000000"/>
          <w:sz w:val="23"/>
          <w:szCs w:val="23"/>
        </w:rPr>
      </w:pPr>
      <w:r>
        <w:rPr>
          <w:rStyle w:val="Gl"/>
          <w:color w:val="000000"/>
          <w:sz w:val="23"/>
          <w:szCs w:val="23"/>
        </w:rPr>
        <w:t>Toplantı ve karar nisabı:</w:t>
      </w:r>
      <w:r>
        <w:rPr>
          <w:color w:val="000000"/>
          <w:sz w:val="23"/>
          <w:szCs w:val="23"/>
        </w:rPr>
        <w:t xml:space="preserve"> Genel kurul toplantılarında Türk Ticaret Kanunu'nun 418 ve 421. maddelerindeki toplantı ve karar nisapları uygulanır.</w:t>
      </w:r>
    </w:p>
    <w:p w14:paraId="2BE98929" w14:textId="77777777" w:rsidR="00323EFC" w:rsidRDefault="00323EFC">
      <w:pPr>
        <w:pStyle w:val="NormalWeb"/>
        <w:rPr>
          <w:color w:val="000000"/>
          <w:sz w:val="23"/>
          <w:szCs w:val="23"/>
        </w:rPr>
      </w:pPr>
      <w:r>
        <w:rPr>
          <w:rStyle w:val="Gl"/>
          <w:color w:val="000000"/>
          <w:sz w:val="23"/>
          <w:szCs w:val="23"/>
        </w:rPr>
        <w:t>Oy hakkı:</w:t>
      </w:r>
      <w:r>
        <w:rPr>
          <w:color w:val="000000"/>
          <w:sz w:val="23"/>
          <w:szCs w:val="23"/>
        </w:rPr>
        <w:t xml:space="preserve"> Genel kurul toplantılarında her payın bir oy hakkı vardır. Pay sahipleri genel kurul toplantılarında kendilerini diğer pay sahipleri veya hariçten tayin edecekleri temsilci vasıtasıyla temsil ettirebilirler. Şirkete pay sahibi olan temsilciler kendi oylarından başka temsil ettikleri pay sahiplerinin sahip olduğu oyları da kullanmaya yetkilidir.</w:t>
      </w:r>
    </w:p>
    <w:p w14:paraId="393FBD11" w14:textId="77777777" w:rsidR="00323EFC" w:rsidRDefault="00323EFC">
      <w:pPr>
        <w:pStyle w:val="NormalWeb"/>
        <w:rPr>
          <w:color w:val="000000"/>
          <w:sz w:val="23"/>
          <w:szCs w:val="23"/>
        </w:rPr>
      </w:pPr>
      <w:r>
        <w:rPr>
          <w:rStyle w:val="Gl"/>
          <w:color w:val="000000"/>
          <w:sz w:val="23"/>
          <w:szCs w:val="23"/>
        </w:rPr>
        <w:t>Elektronik ortamda genel kurul:</w:t>
      </w:r>
      <w:r>
        <w:rPr>
          <w:color w:val="000000"/>
          <w:sz w:val="23"/>
          <w:szCs w:val="23"/>
        </w:rPr>
        <w:t xml:space="preserve"> Şirketin genel kurul toplantılarına katılma hakkı bulunan hak sahipleri bu toplantılara, Türk Ticaret Kanunu'nun 1527. maddesi uyarınca elektronik ortamda da katılabilir. Şirket, ilgili mevzuat hükümleri uyarınca hak sahiplerinin genel kurul toplantılarına elektronik ortamda katılmalarına, görüş açıklamalarına, öneride bulunmalarına ve oy kullanmalarına imkân tanıyacak elektronik genel kurul sistemini kurabileceği gibi bu amaç için oluşturulmuş sistemlerden de hizmet satın alabilir.</w:t>
      </w:r>
    </w:p>
    <w:p w14:paraId="5D45007A" w14:textId="77777777" w:rsidR="00323EFC" w:rsidRDefault="00323EFC">
      <w:pPr>
        <w:pStyle w:val="Balk2"/>
        <w:rPr>
          <w:rFonts w:eastAsia="Times New Roman"/>
          <w:color w:val="000000"/>
        </w:rPr>
      </w:pPr>
      <w:r>
        <w:rPr>
          <w:rFonts w:eastAsia="Times New Roman"/>
          <w:color w:val="000000"/>
        </w:rPr>
        <w:t>MADDE 12 – TOPLANTILARDA BAKANLIK TEMSİLCİSİ BULUNMASI</w:t>
      </w:r>
    </w:p>
    <w:p w14:paraId="3B303737" w14:textId="77777777" w:rsidR="00323EFC" w:rsidRDefault="00323EFC">
      <w:pPr>
        <w:pStyle w:val="NormalWeb"/>
        <w:rPr>
          <w:color w:val="000000"/>
          <w:sz w:val="23"/>
          <w:szCs w:val="23"/>
        </w:rPr>
      </w:pPr>
      <w:r>
        <w:rPr>
          <w:color w:val="000000"/>
          <w:sz w:val="23"/>
          <w:szCs w:val="23"/>
        </w:rPr>
        <w:t>Kanun ve ilgili yönetmelik hükümleri uyarınca Bakanlık temsilcisi bulundurulması zorunlu olan toplantılarda, Ticaret Bakanlığı temsilcisinin bulunması ve toplantı tutanaklarını ilgililerle birlikte imzalaması şarttır. Temsilcinin yokluğunda yapılacak genel kurul toplantılarında alınacak kararlar ve temsilcinin imzasını taşımayan toplantı tutanakları geçerli değildir.</w:t>
      </w:r>
    </w:p>
    <w:p w14:paraId="43C30C3A" w14:textId="77777777" w:rsidR="00323EFC" w:rsidRDefault="00323EFC">
      <w:pPr>
        <w:pStyle w:val="Balk2"/>
        <w:rPr>
          <w:rFonts w:eastAsia="Times New Roman"/>
          <w:color w:val="000000"/>
        </w:rPr>
      </w:pPr>
      <w:r>
        <w:rPr>
          <w:rFonts w:eastAsia="Times New Roman"/>
          <w:color w:val="000000"/>
        </w:rPr>
        <w:t>MADDE 13 – İLANLAR</w:t>
      </w:r>
    </w:p>
    <w:p w14:paraId="2CB8DF58" w14:textId="77777777" w:rsidR="00323EFC" w:rsidRDefault="00323EFC">
      <w:pPr>
        <w:pStyle w:val="NormalWeb"/>
        <w:rPr>
          <w:color w:val="000000"/>
          <w:sz w:val="23"/>
          <w:szCs w:val="23"/>
        </w:rPr>
      </w:pPr>
      <w:r>
        <w:rPr>
          <w:color w:val="000000"/>
          <w:sz w:val="23"/>
          <w:szCs w:val="23"/>
        </w:rPr>
        <w:t>Şirkete ait ilanlar, Türk Ticaret Kanunu'nun 35. maddesinin dördüncü fıkrası hükmü saklı kalmak kaydıyla Şirket merkezinin bulunduğu yerde çıkan bir gazetede yapılır. Mahallinde gazete yayımlanmadığı takdirde ilan, en yakın yerdeki gazete ile yapılır. Ancak genel kurulun toplantıya çağrılmasına ait ilanlar Türk Ticaret Kanunu'nun 414. maddesi hükümleri gereğince ilan ve toplantı günleri hariç olmak üzere en az iki hafta önce yapılır. Sermayenin azaltılmasına ve tasfiyeye ait ilanlar için kanunun ilgili hükü</w:t>
      </w:r>
      <w:r>
        <w:rPr>
          <w:color w:val="000000"/>
          <w:sz w:val="23"/>
          <w:szCs w:val="23"/>
        </w:rPr>
        <w:t>mleri uygulanır.</w:t>
      </w:r>
    </w:p>
    <w:p w14:paraId="4B5CF761" w14:textId="77777777" w:rsidR="00323EFC" w:rsidRDefault="00323EFC">
      <w:pPr>
        <w:pStyle w:val="Balk2"/>
        <w:rPr>
          <w:rFonts w:eastAsia="Times New Roman"/>
          <w:color w:val="000000"/>
        </w:rPr>
      </w:pPr>
      <w:r>
        <w:rPr>
          <w:rFonts w:eastAsia="Times New Roman"/>
          <w:color w:val="000000"/>
        </w:rPr>
        <w:t>MADDE 14 – HESAP DÖNEMİ</w:t>
      </w:r>
    </w:p>
    <w:p w14:paraId="488B17DC" w14:textId="77777777" w:rsidR="00323EFC" w:rsidRDefault="00323EFC">
      <w:pPr>
        <w:pStyle w:val="NormalWeb"/>
        <w:rPr>
          <w:color w:val="000000"/>
          <w:sz w:val="23"/>
          <w:szCs w:val="23"/>
        </w:rPr>
      </w:pPr>
      <w:r>
        <w:rPr>
          <w:color w:val="000000"/>
          <w:sz w:val="23"/>
          <w:szCs w:val="23"/>
        </w:rPr>
        <w:t>Şirketin hesap yılı, Ocak ayının birinci gününden başlar ve Aralık ayının sonuncu günü sona erer. Ancak birinci hesap yılı, Şirketin kesin olarak kurulduğu (ticaret siciline tescil edildiği) tarihten başlar ve o yılın Aralık ayının sonuncu günü sona erer.</w:t>
      </w:r>
    </w:p>
    <w:p w14:paraId="1B1F21AD" w14:textId="77777777" w:rsidR="00323EFC" w:rsidRDefault="00323EFC">
      <w:pPr>
        <w:pStyle w:val="Balk2"/>
        <w:rPr>
          <w:rFonts w:eastAsia="Times New Roman"/>
          <w:color w:val="000000"/>
        </w:rPr>
      </w:pPr>
      <w:r>
        <w:rPr>
          <w:rFonts w:eastAsia="Times New Roman"/>
          <w:color w:val="000000"/>
        </w:rPr>
        <w:t>MADDE 15 – KÂRIN TESPİTİ VE DAĞITIMI</w:t>
      </w:r>
    </w:p>
    <w:p w14:paraId="145B99A8" w14:textId="77777777" w:rsidR="00323EFC" w:rsidRDefault="00323EFC">
      <w:pPr>
        <w:pStyle w:val="NormalWeb"/>
        <w:rPr>
          <w:color w:val="000000"/>
          <w:sz w:val="23"/>
          <w:szCs w:val="23"/>
        </w:rPr>
      </w:pPr>
      <w:r>
        <w:rPr>
          <w:color w:val="000000"/>
          <w:sz w:val="23"/>
          <w:szCs w:val="23"/>
        </w:rPr>
        <w:t>Şirketin net dönem kârı, yapılmış her çeşit masrafların çıkarılmasından sonra kalan miktardır. Net dönem kârından her yıl:</w:t>
      </w:r>
    </w:p>
    <w:p w14:paraId="1922712A" w14:textId="77777777" w:rsidR="00323EFC" w:rsidRDefault="00323EFC">
      <w:pPr>
        <w:numPr>
          <w:ilvl w:val="0"/>
          <w:numId w:val="3"/>
        </w:numPr>
        <w:spacing w:before="100" w:beforeAutospacing="1" w:after="60"/>
        <w:jc w:val="both"/>
        <w:rPr>
          <w:rFonts w:eastAsia="Times New Roman"/>
          <w:color w:val="000000"/>
          <w:sz w:val="23"/>
          <w:szCs w:val="23"/>
        </w:rPr>
      </w:pPr>
      <w:r>
        <w:rPr>
          <w:rFonts w:eastAsia="Times New Roman"/>
          <w:color w:val="000000"/>
          <w:sz w:val="23"/>
          <w:szCs w:val="23"/>
        </w:rPr>
        <w:t>Yüzde beş oranında genel kanuni yedek akçe ayrılır. Bu yedek akçe ödenmiş sermayenin yüzde yirmisine ulaşıncaya kadar ayrılmasına devam olunur.</w:t>
      </w:r>
    </w:p>
    <w:p w14:paraId="595C1566" w14:textId="77777777" w:rsidR="00323EFC" w:rsidRDefault="00323EFC">
      <w:pPr>
        <w:numPr>
          <w:ilvl w:val="0"/>
          <w:numId w:val="3"/>
        </w:numPr>
        <w:spacing w:before="100" w:beforeAutospacing="1" w:after="60"/>
        <w:jc w:val="both"/>
        <w:rPr>
          <w:rFonts w:eastAsia="Times New Roman"/>
          <w:color w:val="000000"/>
          <w:sz w:val="23"/>
          <w:szCs w:val="23"/>
        </w:rPr>
      </w:pPr>
      <w:r>
        <w:rPr>
          <w:rFonts w:eastAsia="Times New Roman"/>
          <w:color w:val="000000"/>
          <w:sz w:val="23"/>
          <w:szCs w:val="23"/>
        </w:rPr>
        <w:t>Kalandan, ödenmiş sermayenin yüzde beşi oranında pay sahiplerine kâr payı ödenir.</w:t>
      </w:r>
    </w:p>
    <w:p w14:paraId="3CADCC49" w14:textId="77777777" w:rsidR="00323EFC" w:rsidRDefault="00323EFC">
      <w:pPr>
        <w:numPr>
          <w:ilvl w:val="0"/>
          <w:numId w:val="3"/>
        </w:numPr>
        <w:spacing w:before="100" w:beforeAutospacing="1" w:after="60"/>
        <w:jc w:val="both"/>
        <w:rPr>
          <w:rFonts w:eastAsia="Times New Roman"/>
          <w:color w:val="000000"/>
          <w:sz w:val="23"/>
          <w:szCs w:val="23"/>
        </w:rPr>
      </w:pPr>
      <w:r>
        <w:rPr>
          <w:rFonts w:eastAsia="Times New Roman"/>
          <w:color w:val="000000"/>
          <w:sz w:val="23"/>
          <w:szCs w:val="23"/>
        </w:rPr>
        <w:t>Kalan kısmın kısmen veya tamamen olağanüstü yedek akçeye ayrılmasına veya dağıtılmasına genel kurul yetkilidir. Pay sahiplerine yüzde beş oranında kâr payı ödendikten sonra kârdan pay alacak kişilere dağıtılacak toplam tutarın yüzde onu genel kanuni yedek akçeye eklenir.</w:t>
      </w:r>
    </w:p>
    <w:p w14:paraId="7282EB60" w14:textId="77777777" w:rsidR="00323EFC" w:rsidRDefault="00323EFC">
      <w:pPr>
        <w:pStyle w:val="NormalWeb"/>
        <w:rPr>
          <w:color w:val="000000"/>
          <w:sz w:val="23"/>
          <w:szCs w:val="23"/>
        </w:rPr>
      </w:pPr>
      <w:r>
        <w:rPr>
          <w:color w:val="000000"/>
          <w:sz w:val="23"/>
          <w:szCs w:val="23"/>
        </w:rPr>
        <w:t>Yedek akçelerle kanun ve esas sözleşme hükümlerine göre ayrılması gereken tutarlar safi kârdan ayrılmadıkça pay sahiplerine kâr payı dağıtılamaz. Kâr payı, mevcut payların itibari değerlerine oranla dağıtılır. Kârın dağıtım şekli ve zamanı, yönetim kurulunun teklifi üzerine genel kurul tarafından kararlaştırılır.</w:t>
      </w:r>
    </w:p>
    <w:p w14:paraId="238CC06E" w14:textId="77777777" w:rsidR="00323EFC" w:rsidRDefault="00323EFC">
      <w:pPr>
        <w:pStyle w:val="Balk2"/>
        <w:rPr>
          <w:rFonts w:eastAsia="Times New Roman"/>
          <w:color w:val="000000"/>
        </w:rPr>
      </w:pPr>
      <w:r>
        <w:rPr>
          <w:rFonts w:eastAsia="Times New Roman"/>
          <w:color w:val="000000"/>
        </w:rPr>
        <w:t>MADDE 16 – YEDEK AKÇE</w:t>
      </w:r>
    </w:p>
    <w:p w14:paraId="69BF0DDB" w14:textId="77777777" w:rsidR="00323EFC" w:rsidRDefault="00323EFC">
      <w:pPr>
        <w:pStyle w:val="NormalWeb"/>
        <w:rPr>
          <w:color w:val="000000"/>
          <w:sz w:val="23"/>
          <w:szCs w:val="23"/>
        </w:rPr>
      </w:pPr>
      <w:r>
        <w:rPr>
          <w:color w:val="000000"/>
          <w:sz w:val="23"/>
          <w:szCs w:val="23"/>
        </w:rPr>
        <w:t>Şirket tarafından ayrılan yedek akçeler hakkında Türk Ticaret Kanunu'nun 519 ve devamı maddeleri hükümleri uygulanır.</w:t>
      </w:r>
    </w:p>
    <w:p w14:paraId="618378DA" w14:textId="77777777" w:rsidR="00323EFC" w:rsidRDefault="00323EFC">
      <w:pPr>
        <w:pStyle w:val="Balk2"/>
        <w:rPr>
          <w:rFonts w:eastAsia="Times New Roman"/>
          <w:color w:val="000000"/>
        </w:rPr>
      </w:pPr>
      <w:r>
        <w:rPr>
          <w:rFonts w:eastAsia="Times New Roman"/>
          <w:color w:val="000000"/>
        </w:rPr>
        <w:t>MADDE 17 – KANUNİ HÜKÜMLER</w:t>
      </w:r>
    </w:p>
    <w:p w14:paraId="0BC02B6D" w14:textId="77777777" w:rsidR="00323EFC" w:rsidRDefault="00323EFC">
      <w:pPr>
        <w:pStyle w:val="NormalWeb"/>
        <w:rPr>
          <w:color w:val="000000"/>
          <w:sz w:val="23"/>
          <w:szCs w:val="23"/>
        </w:rPr>
      </w:pPr>
      <w:r>
        <w:rPr>
          <w:color w:val="000000"/>
          <w:sz w:val="23"/>
          <w:szCs w:val="23"/>
        </w:rPr>
        <w:t>Bu esas sözleşmede bulunmayan hususlar hakkında Türk Ticaret Kanunu hükümleri uygulanır.</w:t>
      </w:r>
    </w:p>
    <w:p w14:paraId="664E9B1C" w14:textId="77777777" w:rsidR="00323EFC" w:rsidRDefault="00323EFC">
      <w:pPr>
        <w:pStyle w:val="Balk2"/>
        <w:rPr>
          <w:rFonts w:eastAsia="Times New Roman"/>
          <w:color w:val="000000"/>
        </w:rPr>
      </w:pPr>
      <w:r>
        <w:rPr>
          <w:rFonts w:eastAsia="Times New Roman"/>
          <w:color w:val="000000"/>
        </w:rPr>
        <w:t>MADDE 18 – KURULUŞ GİDERLERİ VE YETKİLENDİRME</w:t>
      </w:r>
    </w:p>
    <w:p w14:paraId="70A168F2" w14:textId="77777777" w:rsidR="00323EFC" w:rsidRDefault="00323EFC">
      <w:pPr>
        <w:pStyle w:val="NormalWeb"/>
        <w:rPr>
          <w:color w:val="000000"/>
          <w:sz w:val="23"/>
          <w:szCs w:val="23"/>
        </w:rPr>
      </w:pPr>
      <w:r>
        <w:rPr>
          <w:color w:val="000000"/>
          <w:sz w:val="23"/>
          <w:szCs w:val="23"/>
        </w:rPr>
        <w:t xml:space="preserve">Şirketin kuruluşundan doğan giderler Şirkete aittir. Kuruluş işlemlerini yürütmek üzere kuruculardan </w:t>
      </w:r>
      <w:r>
        <w:rPr>
          <w:rStyle w:val="Gl"/>
          <w:color w:val="000000"/>
          <w:sz w:val="23"/>
          <w:szCs w:val="23"/>
        </w:rPr>
        <w:t>[AD SOYAD]</w:t>
      </w:r>
      <w:r>
        <w:rPr>
          <w:color w:val="000000"/>
          <w:sz w:val="23"/>
          <w:szCs w:val="23"/>
        </w:rPr>
        <w:t xml:space="preserve"> yetkilendirilmiştir.</w:t>
      </w:r>
    </w:p>
    <w:p w14:paraId="7B43FBB4" w14:textId="77777777" w:rsidR="00323EFC" w:rsidRDefault="00323EFC">
      <w:pPr>
        <w:pStyle w:val="NormalWeb"/>
        <w:spacing w:before="440"/>
        <w:divId w:val="52385895"/>
        <w:rPr>
          <w:color w:val="000000"/>
          <w:sz w:val="21"/>
          <w:szCs w:val="21"/>
        </w:rPr>
      </w:pPr>
      <w:r>
        <w:rPr>
          <w:rStyle w:val="Gl"/>
          <w:color w:val="000000"/>
          <w:sz w:val="21"/>
          <w:szCs w:val="21"/>
        </w:rPr>
        <w:t>KURUCULARIN İMZALARI</w:t>
      </w:r>
    </w:p>
    <w:tbl>
      <w:tblPr>
        <w:tblW w:w="5000" w:type="pct"/>
        <w:tblCellMar>
          <w:top w:w="15" w:type="dxa"/>
          <w:left w:w="15" w:type="dxa"/>
          <w:bottom w:w="15" w:type="dxa"/>
          <w:right w:w="15" w:type="dxa"/>
        </w:tblCellMar>
        <w:tblLook w:val="04A0" w:firstRow="1" w:lastRow="0" w:firstColumn="1" w:lastColumn="0" w:noHBand="0" w:noVBand="1"/>
      </w:tblPr>
      <w:tblGrid>
        <w:gridCol w:w="3200"/>
        <w:gridCol w:w="2070"/>
        <w:gridCol w:w="2070"/>
        <w:gridCol w:w="2070"/>
      </w:tblGrid>
      <w:tr w:rsidR="00000000" w14:paraId="50BCB283" w14:textId="77777777">
        <w:trPr>
          <w:divId w:val="52385895"/>
        </w:trPr>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A1C28E4"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Unvanı</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559A073"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 Vergi No</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A6D2BB9"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Tarih</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9335124" w14:textId="77777777" w:rsidR="00323EFC" w:rsidRDefault="00323EFC">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İmza</w:t>
            </w:r>
          </w:p>
        </w:tc>
      </w:tr>
      <w:tr w:rsidR="00000000" w14:paraId="006F1B3A" w14:textId="77777777">
        <w:trPr>
          <w:divId w:val="52385895"/>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2191CA9" w14:textId="77777777" w:rsidR="00323EFC" w:rsidRDefault="00323EFC">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86D6DC4"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918C11C"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5B51EE6" w14:textId="77777777" w:rsidR="00323EFC" w:rsidRDefault="00323EFC">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r w:rsidR="00000000" w14:paraId="4E896DF5" w14:textId="77777777">
        <w:trPr>
          <w:divId w:val="52385895"/>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1741FFD" w14:textId="77777777" w:rsidR="00323EFC" w:rsidRDefault="00323EFC">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EFC154A"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7C977CC"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705A4A1" w14:textId="77777777" w:rsidR="00323EFC" w:rsidRDefault="00323EFC">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r w:rsidR="00000000" w14:paraId="7BC1812F" w14:textId="77777777">
        <w:trPr>
          <w:divId w:val="52385895"/>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94C360F" w14:textId="77777777" w:rsidR="00323EFC" w:rsidRDefault="00323EFC">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BC2A00F"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4834BA6" w14:textId="77777777" w:rsidR="00323EFC" w:rsidRDefault="00323EFC">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BF9DDDF" w14:textId="77777777" w:rsidR="00323EFC" w:rsidRDefault="00323EFC">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bl>
    <w:p w14:paraId="4985EBB9" w14:textId="77777777" w:rsidR="00323EFC" w:rsidRDefault="00323EFC">
      <w:pPr>
        <w:pStyle w:val="NormalWeb"/>
        <w:divId w:val="52385895"/>
        <w:rPr>
          <w:color w:val="000000"/>
          <w:sz w:val="21"/>
          <w:szCs w:val="21"/>
        </w:rPr>
      </w:pPr>
      <w:r>
        <w:rPr>
          <w:rStyle w:val="Vurgu"/>
          <w:color w:val="000000"/>
          <w:sz w:val="21"/>
          <w:szCs w:val="21"/>
        </w:rPr>
        <w:t>Kurucuların imzaları ticaret sicili müdürü yahut yardımcısı huzurunda atılır veya imzalar noterce onaylanır.</w:t>
      </w:r>
    </w:p>
    <w:p w14:paraId="31B0F798" w14:textId="77777777" w:rsidR="00323EFC" w:rsidRDefault="00323EFC">
      <w:pPr>
        <w:shd w:val="clear" w:color="auto" w:fill="FDF8E6"/>
        <w:divId w:val="80031673"/>
        <w:rPr>
          <w:rFonts w:ascii="Arial" w:eastAsia="Times New Roman" w:hAnsi="Arial" w:cs="Arial"/>
          <w:color w:val="000000"/>
          <w:sz w:val="18"/>
          <w:szCs w:val="18"/>
        </w:rPr>
      </w:pPr>
      <w:r>
        <w:rPr>
          <w:rStyle w:val="Gl"/>
          <w:rFonts w:ascii="Arial" w:eastAsia="Times New Roman" w:hAnsi="Arial" w:cs="Arial"/>
          <w:color w:val="000000"/>
          <w:sz w:val="18"/>
          <w:szCs w:val="18"/>
        </w:rPr>
        <w:t>YASAL UYARI.</w:t>
      </w:r>
      <w:r>
        <w:rPr>
          <w:rFonts w:ascii="Arial" w:eastAsia="Times New Roman" w:hAnsi="Arial" w:cs="Arial"/>
          <w:color w:val="000000"/>
          <w:sz w:val="18"/>
          <w:szCs w:val="18"/>
        </w:rPr>
        <w:t xml:space="preserve"> Bu metin yalnızca bilgilendirme ve örnek şablon amacıyla hazırlanmıştır; hukuki danışmanlık, mali müşavirlik veya avukatlık hizmeti yerine geçmez. Şablonu kullanmadan önce mali müşavirinize/avukatınıza ve bağlı olduğunuz ticaret sicili müdürlüğüne danışın. Ticaret sicili müdürlükleri arasında uygulama ve belge talebi farkları bulunabilir. Sermaye tutarları, harç ve ilan bedelleri ile mevzuat hükümleri değişebilir; işlem tarihindeki güncel düzenlemeyi teyit ediniz.</w:t>
      </w:r>
    </w:p>
    <w:p w14:paraId="6D173E75" w14:textId="77777777" w:rsidR="00323EFC" w:rsidRDefault="00323EFC">
      <w:pPr>
        <w:spacing w:before="400"/>
        <w:divId w:val="1891264808"/>
        <w:rPr>
          <w:rFonts w:ascii="Arial" w:eastAsia="Times New Roman" w:hAnsi="Arial" w:cs="Arial"/>
          <w:color w:val="555555"/>
          <w:sz w:val="16"/>
          <w:szCs w:val="16"/>
        </w:rPr>
      </w:pPr>
      <w:r>
        <w:rPr>
          <w:rStyle w:val="Gl"/>
          <w:rFonts w:ascii="Arial" w:eastAsia="Times New Roman" w:hAnsi="Arial" w:cs="Arial"/>
          <w:color w:val="555555"/>
          <w:sz w:val="16"/>
          <w:szCs w:val="16"/>
        </w:rPr>
        <w:t>Bu belge ücretsizdir.</w:t>
      </w:r>
      <w:r>
        <w:rPr>
          <w:rFonts w:ascii="Arial" w:eastAsia="Times New Roman" w:hAnsi="Arial" w:cs="Arial"/>
          <w:color w:val="555555"/>
          <w:sz w:val="16"/>
          <w:szCs w:val="16"/>
        </w:rPr>
        <w:t xml:space="preserve"> </w:t>
      </w:r>
      <w:r>
        <w:rPr>
          <w:rFonts w:ascii="Arial" w:eastAsia="Times New Roman" w:hAnsi="Arial" w:cs="Arial"/>
          <w:color w:val="555555"/>
          <w:sz w:val="16"/>
          <w:szCs w:val="16"/>
        </w:rPr>
        <w:t>Kopyalayabilir, düzenleyebilir ve şirketinizde kullanabilirsiniz; kaynak göstermeniz gerekmez. Benzer metinleri ücretli satan siteler vardır, ödeme yapmanıza gerek yok.</w:t>
      </w:r>
      <w:r>
        <w:rPr>
          <w:rFonts w:ascii="Arial" w:eastAsia="Times New Roman" w:hAnsi="Arial" w:cs="Arial"/>
          <w:color w:val="555555"/>
          <w:sz w:val="16"/>
          <w:szCs w:val="16"/>
        </w:rPr>
        <w:br/>
        <w:t>Hazırlayan: Hesaptut — bulut tabanlı ön muhasebe ve e-fatura programı · hesaptut.com · Şirketiniz kurulduktan sonra fatura, cari ve gider takibi için 14 gün ücretsiz deneyin: app.hesaptut.com/kayitol</w:t>
      </w:r>
    </w:p>
    <w:sectPr w:rsidR="00000000" w:rsidSect="00323EFC">
      <w:headerReference w:type="even" r:id="rId7"/>
      <w:headerReference w:type="default" r:id="rId8"/>
      <w:footerReference w:type="even" r:id="rId9"/>
      <w:footerReference w:type="default" r:id="rId10"/>
      <w:headerReference w:type="first" r:id="rId11"/>
      <w:footerReference w:type="first" r:id="rId12"/>
      <w:pgSz w:w="11906" w:h="16838"/>
      <w:pgMar w:top="1240" w:right="1240" w:bottom="1240" w:left="12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90AD3" w14:textId="77777777" w:rsidR="00323EFC" w:rsidRDefault="00323EFC" w:rsidP="00323EFC">
      <w:r>
        <w:separator/>
      </w:r>
    </w:p>
  </w:endnote>
  <w:endnote w:type="continuationSeparator" w:id="0">
    <w:p w14:paraId="547FFD0F" w14:textId="77777777" w:rsidR="00323EFC" w:rsidRDefault="00323EFC" w:rsidP="00323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8333" w14:textId="77777777" w:rsidR="00323EFC" w:rsidRDefault="00323EFC"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p w14:paraId="6FDC4833" w14:textId="77777777" w:rsidR="00323EFC" w:rsidRDefault="00323EFC" w:rsidP="00323EFC">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8288D" w14:textId="55F867B6" w:rsidR="00323EFC" w:rsidRDefault="00323EFC"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p w14:paraId="2CD84DCE" w14:textId="097F3DCD" w:rsidR="00323EFC" w:rsidRPr="00323EFC" w:rsidRDefault="00323EFC" w:rsidP="00323EFC">
    <w:pPr>
      <w:pStyle w:val="AltBilgi"/>
      <w:ind w:right="360" w:firstLine="360"/>
      <w:jc w:val="center"/>
      <w:rPr>
        <w:rFonts w:ascii="Arial" w:hAnsi="Arial" w:cs="Arial"/>
        <w:color w:val="808080"/>
        <w:sz w:val="16"/>
      </w:rPr>
    </w:pPr>
    <w:r w:rsidRPr="00323EFC">
      <w:rPr>
        <w:rFonts w:ascii="Arial" w:hAnsi="Arial" w:cs="Arial"/>
        <w:color w:val="808080"/>
        <w:sz w:val="16"/>
      </w:rPr>
      <w:t xml:space="preserve">Ücretsiz örnek şirket belgeleri · hesaptut.com/tr/ornek-sirket-sozlesmeleri · Sayfa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B3A10" w14:textId="77777777" w:rsidR="00323EFC" w:rsidRDefault="00323EF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FD235" w14:textId="77777777" w:rsidR="00323EFC" w:rsidRDefault="00323EFC" w:rsidP="00323EFC">
      <w:r>
        <w:separator/>
      </w:r>
    </w:p>
  </w:footnote>
  <w:footnote w:type="continuationSeparator" w:id="0">
    <w:p w14:paraId="52944223" w14:textId="77777777" w:rsidR="00323EFC" w:rsidRDefault="00323EFC" w:rsidP="00323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DB92" w14:textId="77777777" w:rsidR="00323EFC" w:rsidRDefault="00323EF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01FF" w14:textId="77777777" w:rsidR="00323EFC" w:rsidRDefault="00323EF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8540E" w14:textId="77777777" w:rsidR="00323EFC" w:rsidRDefault="00323EF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B050B"/>
    <w:multiLevelType w:val="multilevel"/>
    <w:tmpl w:val="51E8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BE40DA"/>
    <w:multiLevelType w:val="multilevel"/>
    <w:tmpl w:val="5DAADE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8B28AF"/>
    <w:multiLevelType w:val="multilevel"/>
    <w:tmpl w:val="06F2BB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69037207">
    <w:abstractNumId w:val="0"/>
  </w:num>
  <w:num w:numId="2" w16cid:durableId="59983327">
    <w:abstractNumId w:val="1"/>
  </w:num>
  <w:num w:numId="3" w16cid:durableId="276984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23EFC"/>
    <w:rsid w:val="00323EFC"/>
    <w:rsid w:val="003B6E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A9B15"/>
  <w15:chartTrackingRefBased/>
  <w15:docId w15:val="{9176EEC8-E13B-4614-A7B5-B4B508C4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after="80"/>
      <w:jc w:val="center"/>
      <w:outlineLvl w:val="0"/>
    </w:pPr>
    <w:rPr>
      <w:rFonts w:ascii="Arial" w:hAnsi="Arial" w:cs="Arial"/>
      <w:b/>
      <w:bCs/>
      <w:kern w:val="36"/>
      <w:sz w:val="30"/>
      <w:szCs w:val="30"/>
    </w:rPr>
  </w:style>
  <w:style w:type="paragraph" w:styleId="Balk2">
    <w:name w:val="heading 2"/>
    <w:basedOn w:val="Normal"/>
    <w:link w:val="Balk2Char"/>
    <w:uiPriority w:val="9"/>
    <w:qFormat/>
    <w:pPr>
      <w:spacing w:before="320" w:after="100"/>
      <w:outlineLvl w:val="1"/>
    </w:pPr>
    <w:rPr>
      <w:rFonts w:ascii="Arial" w:hAnsi="Arial" w:cs="Arial"/>
      <w:b/>
      <w:bCs/>
      <w:sz w:val="22"/>
      <w:szCs w:val="22"/>
    </w:rPr>
  </w:style>
  <w:style w:type="paragraph" w:styleId="Balk3">
    <w:name w:val="heading 3"/>
    <w:basedOn w:val="Normal"/>
    <w:link w:val="Balk3Char"/>
    <w:uiPriority w:val="9"/>
    <w:qFormat/>
    <w:pPr>
      <w:spacing w:before="240" w:after="80"/>
      <w:outlineLvl w:val="2"/>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spacing w:after="140"/>
      <w:jc w:val="both"/>
    </w:pPr>
  </w:style>
  <w:style w:type="paragraph" w:styleId="NormalWeb">
    <w:name w:val="Normal (Web)"/>
    <w:basedOn w:val="Normal"/>
    <w:uiPriority w:val="99"/>
    <w:semiHidden/>
    <w:unhideWhenUsed/>
    <w:pPr>
      <w:spacing w:after="140"/>
      <w:jc w:val="both"/>
    </w:pPr>
  </w:style>
  <w:style w:type="paragraph" w:customStyle="1" w:styleId="marka">
    <w:name w:val="marka"/>
    <w:basedOn w:val="Normal"/>
    <w:pPr>
      <w:pBdr>
        <w:bottom w:val="single" w:sz="12" w:space="4" w:color="3E9C42"/>
      </w:pBdr>
      <w:spacing w:before="100" w:beforeAutospacing="1" w:after="280"/>
      <w:jc w:val="both"/>
    </w:pPr>
    <w:rPr>
      <w:rFonts w:ascii="Arial" w:hAnsi="Arial" w:cs="Arial"/>
      <w:color w:val="3E9C42"/>
      <w:spacing w:val="10"/>
      <w:sz w:val="17"/>
      <w:szCs w:val="17"/>
    </w:rPr>
  </w:style>
  <w:style w:type="paragraph" w:customStyle="1" w:styleId="altbaslik">
    <w:name w:val="altbaslik"/>
    <w:basedOn w:val="Normal"/>
    <w:pPr>
      <w:spacing w:after="320"/>
      <w:jc w:val="center"/>
    </w:pPr>
    <w:rPr>
      <w:rFonts w:ascii="Arial" w:hAnsi="Arial" w:cs="Arial"/>
      <w:color w:val="444444"/>
      <w:sz w:val="19"/>
      <w:szCs w:val="19"/>
    </w:rPr>
  </w:style>
  <w:style w:type="paragraph" w:customStyle="1" w:styleId="kutu">
    <w:name w:val="kutu"/>
    <w:basedOn w:val="Normal"/>
    <w:pPr>
      <w:pBdr>
        <w:top w:val="single" w:sz="8" w:space="9" w:color="3E9C42"/>
        <w:left w:val="single" w:sz="8" w:space="11" w:color="3E9C42"/>
        <w:bottom w:val="single" w:sz="8" w:space="9" w:color="3E9C42"/>
        <w:right w:val="single" w:sz="8" w:space="11" w:color="3E9C42"/>
      </w:pBdr>
      <w:shd w:val="clear" w:color="auto" w:fill="F2F9F3"/>
      <w:spacing w:before="240" w:after="240"/>
      <w:jc w:val="both"/>
    </w:pPr>
    <w:rPr>
      <w:rFonts w:ascii="Arial" w:hAnsi="Arial" w:cs="Arial"/>
      <w:sz w:val="19"/>
      <w:szCs w:val="19"/>
    </w:rPr>
  </w:style>
  <w:style w:type="paragraph" w:customStyle="1" w:styleId="uyari">
    <w:name w:val="uyari"/>
    <w:basedOn w:val="Normal"/>
    <w:pPr>
      <w:pBdr>
        <w:top w:val="single" w:sz="8" w:space="9" w:color="C9A227"/>
        <w:left w:val="single" w:sz="8" w:space="11" w:color="C9A227"/>
        <w:bottom w:val="single" w:sz="8" w:space="9" w:color="C9A227"/>
        <w:right w:val="single" w:sz="8" w:space="11" w:color="C9A227"/>
      </w:pBdr>
      <w:shd w:val="clear" w:color="auto" w:fill="FDF8E6"/>
      <w:spacing w:before="280" w:after="280"/>
      <w:jc w:val="both"/>
    </w:pPr>
    <w:rPr>
      <w:rFonts w:ascii="Arial" w:hAnsi="Arial" w:cs="Arial"/>
      <w:sz w:val="18"/>
      <w:szCs w:val="18"/>
    </w:rPr>
  </w:style>
  <w:style w:type="paragraph" w:customStyle="1" w:styleId="acil">
    <w:name w:val="acil"/>
    <w:basedOn w:val="Normal"/>
    <w:pPr>
      <w:pBdr>
        <w:top w:val="single" w:sz="8" w:space="9" w:color="C0392B"/>
        <w:left w:val="single" w:sz="8" w:space="11" w:color="C0392B"/>
        <w:bottom w:val="single" w:sz="8" w:space="9" w:color="C0392B"/>
        <w:right w:val="single" w:sz="8" w:space="11" w:color="C0392B"/>
      </w:pBdr>
      <w:shd w:val="clear" w:color="auto" w:fill="FDEEEC"/>
      <w:spacing w:before="240" w:after="240"/>
      <w:jc w:val="both"/>
    </w:pPr>
    <w:rPr>
      <w:rFonts w:ascii="Arial" w:hAnsi="Arial" w:cs="Arial"/>
      <w:sz w:val="19"/>
      <w:szCs w:val="19"/>
    </w:rPr>
  </w:style>
  <w:style w:type="paragraph" w:customStyle="1" w:styleId="imza">
    <w:name w:val="imza"/>
    <w:basedOn w:val="Normal"/>
    <w:pPr>
      <w:spacing w:before="440" w:after="60"/>
      <w:jc w:val="both"/>
    </w:pPr>
    <w:rPr>
      <w:sz w:val="21"/>
      <w:szCs w:val="21"/>
    </w:rPr>
  </w:style>
  <w:style w:type="paragraph" w:customStyle="1" w:styleId="dip">
    <w:name w:val="dip"/>
    <w:basedOn w:val="Normal"/>
    <w:pPr>
      <w:pBdr>
        <w:top w:val="single" w:sz="6" w:space="6" w:color="BBBBBB"/>
      </w:pBdr>
      <w:spacing w:before="400" w:after="60"/>
      <w:jc w:val="both"/>
    </w:pPr>
    <w:rPr>
      <w:rFonts w:ascii="Arial" w:hAnsi="Arial" w:cs="Arial"/>
      <w:color w:val="555555"/>
      <w:sz w:val="16"/>
      <w:szCs w:val="16"/>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323EFC"/>
    <w:pPr>
      <w:tabs>
        <w:tab w:val="center" w:pos="4536"/>
        <w:tab w:val="right" w:pos="9072"/>
      </w:tabs>
    </w:pPr>
  </w:style>
  <w:style w:type="character" w:customStyle="1" w:styleId="stBilgiChar">
    <w:name w:val="Üst Bilgi Char"/>
    <w:basedOn w:val="VarsaylanParagrafYazTipi"/>
    <w:link w:val="stBilgi"/>
    <w:uiPriority w:val="99"/>
    <w:rsid w:val="00323EFC"/>
    <w:rPr>
      <w:rFonts w:eastAsiaTheme="minorEastAsia"/>
      <w:sz w:val="24"/>
      <w:szCs w:val="24"/>
    </w:rPr>
  </w:style>
  <w:style w:type="paragraph" w:styleId="AltBilgi">
    <w:name w:val="footer"/>
    <w:basedOn w:val="Normal"/>
    <w:link w:val="AltBilgiChar"/>
    <w:uiPriority w:val="99"/>
    <w:unhideWhenUsed/>
    <w:rsid w:val="00323EFC"/>
    <w:pPr>
      <w:tabs>
        <w:tab w:val="center" w:pos="4536"/>
        <w:tab w:val="right" w:pos="9072"/>
      </w:tabs>
    </w:pPr>
  </w:style>
  <w:style w:type="character" w:customStyle="1" w:styleId="AltBilgiChar">
    <w:name w:val="Alt Bilgi Char"/>
    <w:basedOn w:val="VarsaylanParagrafYazTipi"/>
    <w:link w:val="AltBilgi"/>
    <w:uiPriority w:val="99"/>
    <w:rsid w:val="00323EFC"/>
    <w:rPr>
      <w:rFonts w:eastAsiaTheme="minorEastAsia"/>
      <w:sz w:val="24"/>
      <w:szCs w:val="24"/>
    </w:rPr>
  </w:style>
  <w:style w:type="character" w:styleId="SayfaNumaras">
    <w:name w:val="page number"/>
    <w:basedOn w:val="VarsaylanParagrafYazTipi"/>
    <w:uiPriority w:val="99"/>
    <w:semiHidden/>
    <w:unhideWhenUsed/>
    <w:rsid w:val="00323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6777">
      <w:marLeft w:val="0"/>
      <w:marRight w:val="0"/>
      <w:marTop w:val="240"/>
      <w:marBottom w:val="240"/>
      <w:divBdr>
        <w:top w:val="single" w:sz="8" w:space="9" w:color="3E9C42"/>
        <w:left w:val="single" w:sz="8" w:space="11" w:color="3E9C42"/>
        <w:bottom w:val="single" w:sz="8" w:space="9" w:color="3E9C42"/>
        <w:right w:val="single" w:sz="8" w:space="11" w:color="3E9C42"/>
      </w:divBdr>
    </w:div>
    <w:div w:id="52385895">
      <w:marLeft w:val="0"/>
      <w:marRight w:val="0"/>
      <w:marTop w:val="440"/>
      <w:marBottom w:val="0"/>
      <w:divBdr>
        <w:top w:val="none" w:sz="0" w:space="0" w:color="auto"/>
        <w:left w:val="none" w:sz="0" w:space="0" w:color="auto"/>
        <w:bottom w:val="none" w:sz="0" w:space="0" w:color="auto"/>
        <w:right w:val="none" w:sz="0" w:space="0" w:color="auto"/>
      </w:divBdr>
    </w:div>
    <w:div w:id="80031673">
      <w:marLeft w:val="0"/>
      <w:marRight w:val="0"/>
      <w:marTop w:val="280"/>
      <w:marBottom w:val="280"/>
      <w:divBdr>
        <w:top w:val="single" w:sz="8" w:space="9" w:color="C9A227"/>
        <w:left w:val="single" w:sz="8" w:space="11" w:color="C9A227"/>
        <w:bottom w:val="single" w:sz="8" w:space="9" w:color="C9A227"/>
        <w:right w:val="single" w:sz="8" w:space="11" w:color="C9A227"/>
      </w:divBdr>
    </w:div>
    <w:div w:id="252472066">
      <w:marLeft w:val="0"/>
      <w:marRight w:val="0"/>
      <w:marTop w:val="280"/>
      <w:marBottom w:val="280"/>
      <w:divBdr>
        <w:top w:val="single" w:sz="8" w:space="9" w:color="C9A227"/>
        <w:left w:val="single" w:sz="8" w:space="11" w:color="C9A227"/>
        <w:bottom w:val="single" w:sz="8" w:space="9" w:color="C9A227"/>
        <w:right w:val="single" w:sz="8" w:space="11" w:color="C9A227"/>
      </w:divBdr>
    </w:div>
    <w:div w:id="393891735">
      <w:marLeft w:val="0"/>
      <w:marRight w:val="0"/>
      <w:marTop w:val="0"/>
      <w:marBottom w:val="280"/>
      <w:divBdr>
        <w:top w:val="none" w:sz="0" w:space="0" w:color="auto"/>
        <w:left w:val="none" w:sz="0" w:space="0" w:color="auto"/>
        <w:bottom w:val="single" w:sz="12" w:space="4" w:color="3E9C42"/>
        <w:right w:val="none" w:sz="0" w:space="0" w:color="auto"/>
      </w:divBdr>
    </w:div>
    <w:div w:id="1891264808">
      <w:marLeft w:val="0"/>
      <w:marRight w:val="0"/>
      <w:marTop w:val="400"/>
      <w:marBottom w:val="0"/>
      <w:divBdr>
        <w:top w:val="single" w:sz="6" w:space="6" w:color="BBBBBB"/>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1985</Words>
  <Characters>11317</Characters>
  <Application>Microsoft Office Word</Application>
  <DocSecurity>4</DocSecurity>
  <Lines>94</Lines>
  <Paragraphs>26</Paragraphs>
  <ScaleCrop>false</ScaleCrop>
  <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Anonim Sirket Esas Sozlesmesi Ornegi - Hesaptut</dc:title>
  <dc:subject/>
  <dc:creator>Mehmet Demirci</dc:creator>
  <cp:keywords/>
  <dc:description/>
  <cp:lastModifiedBy>Mehmet Demirci</cp:lastModifiedBy>
  <cp:revision>2</cp:revision>
  <dcterms:created xsi:type="dcterms:W3CDTF">2026-08-20T23:08:00Z</dcterms:created>
  <dcterms:modified xsi:type="dcterms:W3CDTF">2026-08-20T23:08:00Z</dcterms:modified>
</cp:coreProperties>
</file>