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8483B" w14:textId="77777777" w:rsidR="00A5076B" w:rsidRDefault="00A5076B">
      <w:pPr>
        <w:divId w:val="1671299815"/>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6467C8DD" w14:textId="77777777" w:rsidR="00A5076B" w:rsidRDefault="00A5076B">
      <w:pPr>
        <w:pStyle w:val="Balk1"/>
        <w:rPr>
          <w:rFonts w:eastAsia="Times New Roman"/>
          <w:color w:val="000000"/>
        </w:rPr>
      </w:pPr>
      <w:r>
        <w:rPr>
          <w:rFonts w:eastAsia="Times New Roman"/>
          <w:color w:val="000000"/>
        </w:rPr>
        <w:t>KOLLEKTİF ŞİRKET SÖZLEŞMESİ</w:t>
      </w:r>
    </w:p>
    <w:p w14:paraId="7C91A06C" w14:textId="77777777" w:rsidR="00A5076B" w:rsidRDefault="00A5076B">
      <w:pPr>
        <w:pStyle w:val="altbaslik"/>
      </w:pPr>
      <w:r>
        <w:t xml:space="preserve">Örnek / doldurulabilir şablon · </w:t>
      </w:r>
      <w:r>
        <w:t>Türk Ticaret Kanunu (6102) hükümlerine göre hazırlanmıştır</w:t>
      </w:r>
    </w:p>
    <w:p w14:paraId="79C43CC7" w14:textId="77777777" w:rsidR="00A5076B" w:rsidRDefault="00A5076B">
      <w:pPr>
        <w:shd w:val="clear" w:color="auto" w:fill="FDEEEC"/>
        <w:divId w:val="1428649094"/>
        <w:rPr>
          <w:rFonts w:ascii="Arial" w:eastAsia="Times New Roman" w:hAnsi="Arial" w:cs="Arial"/>
          <w:color w:val="000000"/>
          <w:sz w:val="19"/>
          <w:szCs w:val="19"/>
        </w:rPr>
      </w:pPr>
      <w:r>
        <w:rPr>
          <w:rStyle w:val="Gl"/>
          <w:rFonts w:ascii="Arial" w:eastAsia="Times New Roman" w:hAnsi="Arial" w:cs="Arial"/>
          <w:color w:val="000000"/>
          <w:sz w:val="19"/>
          <w:szCs w:val="19"/>
        </w:rPr>
        <w:t>ÖNCE BUNU OKUYUN: SORUMLULUK SINIRSIZDIR.</w:t>
      </w:r>
      <w:r>
        <w:rPr>
          <w:rFonts w:ascii="Arial" w:eastAsia="Times New Roman" w:hAnsi="Arial" w:cs="Arial"/>
          <w:color w:val="000000"/>
          <w:sz w:val="19"/>
          <w:szCs w:val="19"/>
        </w:rPr>
        <w:t xml:space="preserve"> Kollektif şirkette ortakların tamamı, şirket borçlarından </w:t>
      </w:r>
      <w:r>
        <w:rPr>
          <w:rStyle w:val="Gl"/>
          <w:rFonts w:ascii="Arial" w:eastAsia="Times New Roman" w:hAnsi="Arial" w:cs="Arial"/>
          <w:color w:val="000000"/>
          <w:sz w:val="19"/>
          <w:szCs w:val="19"/>
        </w:rPr>
        <w:t>sınırsız olarak ve kişisel malvarlıklarıyla</w:t>
      </w:r>
      <w:r>
        <w:rPr>
          <w:rFonts w:ascii="Arial" w:eastAsia="Times New Roman" w:hAnsi="Arial" w:cs="Arial"/>
          <w:color w:val="000000"/>
          <w:sz w:val="19"/>
          <w:szCs w:val="19"/>
        </w:rPr>
        <w:t xml:space="preserve"> sorumludur. Ancak bu sorumluluk </w:t>
      </w:r>
      <w:r>
        <w:rPr>
          <w:rStyle w:val="Gl"/>
          <w:rFonts w:ascii="Arial" w:eastAsia="Times New Roman" w:hAnsi="Arial" w:cs="Arial"/>
          <w:color w:val="000000"/>
          <w:sz w:val="19"/>
          <w:szCs w:val="19"/>
        </w:rPr>
        <w:t>ikinci derecededir</w:t>
      </w:r>
      <w:r>
        <w:rPr>
          <w:rFonts w:ascii="Arial" w:eastAsia="Times New Roman" w:hAnsi="Arial" w:cs="Arial"/>
          <w:color w:val="000000"/>
          <w:sz w:val="19"/>
          <w:szCs w:val="19"/>
        </w:rPr>
        <w:t xml:space="preserve">: alacaklı önce şirkete başvurur; şirket hakkındaki takip semeresiz kaldıysa veya şirket sona ermişse ortaklara gidilebilir. Sınırlı sorumluluk isteyen girişimciler için doğru tercih genellikle </w:t>
      </w:r>
      <w:r>
        <w:rPr>
          <w:rStyle w:val="Gl"/>
          <w:rFonts w:ascii="Arial" w:eastAsia="Times New Roman" w:hAnsi="Arial" w:cs="Arial"/>
          <w:color w:val="000000"/>
          <w:sz w:val="19"/>
          <w:szCs w:val="19"/>
        </w:rPr>
        <w:t>limited</w:t>
      </w:r>
      <w:r>
        <w:rPr>
          <w:rFonts w:ascii="Arial" w:eastAsia="Times New Roman" w:hAnsi="Arial" w:cs="Arial"/>
          <w:color w:val="000000"/>
          <w:sz w:val="19"/>
          <w:szCs w:val="19"/>
        </w:rPr>
        <w:t xml:space="preserve"> veya </w:t>
      </w:r>
      <w:r>
        <w:rPr>
          <w:rStyle w:val="Gl"/>
          <w:rFonts w:ascii="Arial" w:eastAsia="Times New Roman" w:hAnsi="Arial" w:cs="Arial"/>
          <w:color w:val="000000"/>
          <w:sz w:val="19"/>
          <w:szCs w:val="19"/>
        </w:rPr>
        <w:t>anonim</w:t>
      </w:r>
      <w:r>
        <w:rPr>
          <w:rFonts w:ascii="Arial" w:eastAsia="Times New Roman" w:hAnsi="Arial" w:cs="Arial"/>
          <w:color w:val="000000"/>
          <w:sz w:val="19"/>
          <w:szCs w:val="19"/>
        </w:rPr>
        <w:t xml:space="preserve"> şirkettir. Bu şablonu kullanmadan önce şirket türü tercihinizi mali müşavirinizle değerlendirin.</w:t>
      </w:r>
    </w:p>
    <w:p w14:paraId="785C8DB5" w14:textId="77777777" w:rsidR="00A5076B" w:rsidRDefault="00A5076B">
      <w:pPr>
        <w:shd w:val="clear" w:color="auto" w:fill="F2F9F3"/>
        <w:divId w:val="1521628293"/>
        <w:rPr>
          <w:rFonts w:ascii="Arial" w:eastAsia="Times New Roman" w:hAnsi="Arial" w:cs="Arial"/>
          <w:color w:val="000000"/>
          <w:sz w:val="19"/>
          <w:szCs w:val="19"/>
        </w:rPr>
      </w:pPr>
      <w:r>
        <w:rPr>
          <w:rStyle w:val="Gl"/>
          <w:rFonts w:ascii="Arial" w:eastAsia="Times New Roman" w:hAnsi="Arial" w:cs="Arial"/>
          <w:color w:val="000000"/>
          <w:sz w:val="19"/>
          <w:szCs w:val="19"/>
        </w:rPr>
        <w:t>KOLLEKTİF ŞİRKET KİMLER İÇİN?</w:t>
      </w:r>
      <w:r>
        <w:rPr>
          <w:rFonts w:ascii="Arial" w:eastAsia="Times New Roman" w:hAnsi="Arial" w:cs="Arial"/>
          <w:color w:val="000000"/>
          <w:sz w:val="19"/>
          <w:szCs w:val="19"/>
        </w:rPr>
        <w:t xml:space="preserve"> Kollektif şirket, ticari işletme işletmek amacıyla </w:t>
      </w:r>
      <w:r>
        <w:rPr>
          <w:rStyle w:val="Gl"/>
          <w:rFonts w:ascii="Arial" w:eastAsia="Times New Roman" w:hAnsi="Arial" w:cs="Arial"/>
          <w:color w:val="000000"/>
          <w:sz w:val="19"/>
          <w:szCs w:val="19"/>
        </w:rPr>
        <w:t>yalnızca gerçek kişiler</w:t>
      </w:r>
      <w:r>
        <w:rPr>
          <w:rFonts w:ascii="Arial" w:eastAsia="Times New Roman" w:hAnsi="Arial" w:cs="Arial"/>
          <w:color w:val="000000"/>
          <w:sz w:val="19"/>
          <w:szCs w:val="19"/>
        </w:rPr>
        <w:t xml:space="preserve"> arasında kurulur; tüzel kişi ortak olamaz. Asgari sermaye şartı yoktur ve </w:t>
      </w:r>
      <w:r>
        <w:rPr>
          <w:rStyle w:val="Gl"/>
          <w:rFonts w:ascii="Arial" w:eastAsia="Times New Roman" w:hAnsi="Arial" w:cs="Arial"/>
          <w:color w:val="000000"/>
          <w:sz w:val="19"/>
          <w:szCs w:val="19"/>
        </w:rPr>
        <w:t>emek de sermaye olarak konulabilir</w:t>
      </w:r>
      <w:r>
        <w:rPr>
          <w:rFonts w:ascii="Arial" w:eastAsia="Times New Roman" w:hAnsi="Arial" w:cs="Arial"/>
          <w:color w:val="000000"/>
          <w:sz w:val="19"/>
          <w:szCs w:val="19"/>
        </w:rPr>
        <w:t xml:space="preserve"> (sermaye şirketlerinden en önemli farklarından biri). Birbirine güvenen az sayıda kişinin, düşük sermaye ile ve karşılıklı sıkı bağ içinde iş yapmak istediği durumlar için tasarlanmış bir şirket türüdür.</w:t>
      </w:r>
    </w:p>
    <w:p w14:paraId="11B55CDB" w14:textId="77777777" w:rsidR="00A5076B" w:rsidRDefault="00A5076B">
      <w:pPr>
        <w:pStyle w:val="Balk2"/>
        <w:rPr>
          <w:rFonts w:eastAsia="Times New Roman"/>
          <w:color w:val="000000"/>
        </w:rPr>
      </w:pPr>
      <w:r>
        <w:rPr>
          <w:rFonts w:eastAsia="Times New Roman"/>
          <w:color w:val="000000"/>
        </w:rPr>
        <w:t>MADDE 1 – ŞİRKETİN KURULUŞU VE TÜRÜ</w:t>
      </w:r>
    </w:p>
    <w:p w14:paraId="75B7FA06" w14:textId="77777777" w:rsidR="00A5076B" w:rsidRDefault="00A5076B">
      <w:pPr>
        <w:pStyle w:val="NormalWeb"/>
        <w:rPr>
          <w:color w:val="000000"/>
          <w:sz w:val="23"/>
          <w:szCs w:val="23"/>
        </w:rPr>
      </w:pPr>
      <w:r>
        <w:rPr>
          <w:color w:val="000000"/>
          <w:sz w:val="23"/>
          <w:szCs w:val="23"/>
        </w:rPr>
        <w:t xml:space="preserve">Aşağıda adları, soyadları, yerleşim yerleri ve uyrukları yazılı gerçek kişiler arasında, ticari bir işletmeyi bir ticaret unvanı altında işletmek amacıyla ve Türk Ticaret Kanunu'nun kollektif şirketlere ilişkin hükümlerine göre bir </w:t>
      </w:r>
      <w:r>
        <w:rPr>
          <w:rStyle w:val="Gl"/>
          <w:color w:val="000000"/>
          <w:sz w:val="23"/>
          <w:szCs w:val="23"/>
        </w:rPr>
        <w:t>kollektif şirket</w:t>
      </w:r>
      <w:r>
        <w:rPr>
          <w:color w:val="000000"/>
          <w:sz w:val="23"/>
          <w:szCs w:val="23"/>
        </w:rPr>
        <w:t xml:space="preserve"> kurulmuştur. Ortakların hiçbirinin sorumluluğu, şirket alacaklılarına karşı sınırlandırılmamıştır.</w:t>
      </w:r>
    </w:p>
    <w:p w14:paraId="2DFFA86C" w14:textId="77777777" w:rsidR="00A5076B" w:rsidRDefault="00A5076B">
      <w:pPr>
        <w:pStyle w:val="Balk2"/>
        <w:rPr>
          <w:rFonts w:eastAsia="Times New Roman"/>
          <w:color w:val="000000"/>
        </w:rPr>
      </w:pPr>
      <w:r>
        <w:rPr>
          <w:rFonts w:eastAsia="Times New Roman"/>
          <w:color w:val="000000"/>
        </w:rPr>
        <w:t>MADDE 2 – ORTAKLAR</w:t>
      </w:r>
    </w:p>
    <w:tbl>
      <w:tblPr>
        <w:tblW w:w="5000" w:type="pct"/>
        <w:tblCellMar>
          <w:top w:w="15" w:type="dxa"/>
          <w:left w:w="15" w:type="dxa"/>
          <w:bottom w:w="15" w:type="dxa"/>
          <w:right w:w="15" w:type="dxa"/>
        </w:tblCellMar>
        <w:tblLook w:val="04A0" w:firstRow="1" w:lastRow="0" w:firstColumn="1" w:lastColumn="0" w:noHBand="0" w:noVBand="1"/>
      </w:tblPr>
      <w:tblGrid>
        <w:gridCol w:w="471"/>
        <w:gridCol w:w="2917"/>
        <w:gridCol w:w="1317"/>
        <w:gridCol w:w="1882"/>
        <w:gridCol w:w="2823"/>
      </w:tblGrid>
      <w:tr w:rsidR="00000000" w14:paraId="6954B89E" w14:textId="77777777">
        <w:tc>
          <w:tcPr>
            <w:tcW w:w="2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ED14F8"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w:t>
            </w:r>
          </w:p>
        </w:tc>
        <w:tc>
          <w:tcPr>
            <w:tcW w:w="155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94A50D9"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30C7E1B"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14EB398"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No</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4C8345"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w:t>
            </w:r>
          </w:p>
        </w:tc>
      </w:tr>
      <w:tr w:rsidR="00000000" w14:paraId="3882F56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23B86CC" w14:textId="77777777" w:rsidR="00A5076B" w:rsidRDefault="00A5076B">
            <w:pPr>
              <w:spacing w:before="200" w:after="200"/>
              <w:rPr>
                <w:rFonts w:eastAsia="Times New Roman"/>
                <w:color w:val="000000"/>
                <w:sz w:val="20"/>
                <w:szCs w:val="20"/>
              </w:rPr>
            </w:pPr>
            <w:r>
              <w:rPr>
                <w:rFonts w:eastAsia="Times New Roman"/>
                <w:color w:val="000000"/>
                <w:sz w:val="20"/>
                <w:szCs w:val="20"/>
              </w:rPr>
              <w:t>1</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0AF348C"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C7FC331" w14:textId="77777777" w:rsidR="00A5076B" w:rsidRDefault="00A5076B">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C6FEAAC" w14:textId="77777777" w:rsidR="00A5076B" w:rsidRDefault="00A5076B">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C8A80FC" w14:textId="77777777" w:rsidR="00A5076B" w:rsidRDefault="00A5076B">
            <w:pPr>
              <w:spacing w:before="200" w:after="200"/>
              <w:rPr>
                <w:rFonts w:eastAsia="Times New Roman"/>
                <w:color w:val="000000"/>
                <w:sz w:val="20"/>
                <w:szCs w:val="20"/>
              </w:rPr>
            </w:pPr>
            <w:r>
              <w:rPr>
                <w:rFonts w:eastAsia="Times New Roman"/>
                <w:color w:val="000000"/>
                <w:sz w:val="20"/>
                <w:szCs w:val="20"/>
              </w:rPr>
              <w:t>[AÇIK ADRES]</w:t>
            </w:r>
          </w:p>
        </w:tc>
      </w:tr>
      <w:tr w:rsidR="00000000" w14:paraId="23A7846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0C35B3" w14:textId="77777777" w:rsidR="00A5076B" w:rsidRDefault="00A5076B">
            <w:pPr>
              <w:spacing w:before="200" w:after="200"/>
              <w:rPr>
                <w:rFonts w:eastAsia="Times New Roman"/>
                <w:color w:val="000000"/>
                <w:sz w:val="20"/>
                <w:szCs w:val="20"/>
              </w:rPr>
            </w:pPr>
            <w:r>
              <w:rPr>
                <w:rFonts w:eastAsia="Times New Roman"/>
                <w:color w:val="000000"/>
                <w:sz w:val="20"/>
                <w:szCs w:val="20"/>
              </w:rPr>
              <w:t>2</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674D4FD"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B1BDA41" w14:textId="77777777" w:rsidR="00A5076B" w:rsidRDefault="00A5076B">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690E27A" w14:textId="77777777" w:rsidR="00A5076B" w:rsidRDefault="00A5076B">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4D4D9F" w14:textId="77777777" w:rsidR="00A5076B" w:rsidRDefault="00A5076B">
            <w:pPr>
              <w:spacing w:before="200" w:after="200"/>
              <w:rPr>
                <w:rFonts w:eastAsia="Times New Roman"/>
                <w:color w:val="000000"/>
                <w:sz w:val="20"/>
                <w:szCs w:val="20"/>
              </w:rPr>
            </w:pPr>
            <w:r>
              <w:rPr>
                <w:rFonts w:eastAsia="Times New Roman"/>
                <w:color w:val="000000"/>
                <w:sz w:val="20"/>
                <w:szCs w:val="20"/>
              </w:rPr>
              <w:t>[AÇIK ADRES]</w:t>
            </w:r>
          </w:p>
        </w:tc>
      </w:tr>
      <w:tr w:rsidR="00000000" w14:paraId="592DE0F2"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C906E96" w14:textId="77777777" w:rsidR="00A5076B" w:rsidRDefault="00A5076B">
            <w:pPr>
              <w:spacing w:before="200" w:after="200"/>
              <w:rPr>
                <w:rFonts w:eastAsia="Times New Roman"/>
                <w:color w:val="000000"/>
                <w:sz w:val="20"/>
                <w:szCs w:val="20"/>
              </w:rPr>
            </w:pPr>
            <w:r>
              <w:rPr>
                <w:rFonts w:eastAsia="Times New Roman"/>
                <w:color w:val="000000"/>
                <w:sz w:val="20"/>
                <w:szCs w:val="20"/>
              </w:rPr>
              <w:t>3</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EF6FA4"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B9AF039" w14:textId="77777777" w:rsidR="00A5076B" w:rsidRDefault="00A5076B">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FE881B" w14:textId="77777777" w:rsidR="00A5076B" w:rsidRDefault="00A5076B">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CB86600" w14:textId="77777777" w:rsidR="00A5076B" w:rsidRDefault="00A5076B">
            <w:pPr>
              <w:spacing w:before="200" w:after="200"/>
              <w:rPr>
                <w:rFonts w:eastAsia="Times New Roman"/>
                <w:color w:val="000000"/>
                <w:sz w:val="20"/>
                <w:szCs w:val="20"/>
              </w:rPr>
            </w:pPr>
            <w:r>
              <w:rPr>
                <w:rFonts w:eastAsia="Times New Roman"/>
                <w:color w:val="000000"/>
                <w:sz w:val="20"/>
                <w:szCs w:val="20"/>
              </w:rPr>
              <w:t>[AÇIK ADRES]</w:t>
            </w:r>
          </w:p>
        </w:tc>
      </w:tr>
    </w:tbl>
    <w:p w14:paraId="501B80AD" w14:textId="77777777" w:rsidR="00A5076B" w:rsidRDefault="00A5076B">
      <w:pPr>
        <w:pStyle w:val="NormalWeb"/>
        <w:rPr>
          <w:color w:val="000000"/>
          <w:sz w:val="23"/>
          <w:szCs w:val="23"/>
        </w:rPr>
      </w:pPr>
      <w:r>
        <w:rPr>
          <w:rStyle w:val="Vurgu"/>
          <w:color w:val="000000"/>
          <w:sz w:val="23"/>
          <w:szCs w:val="23"/>
        </w:rPr>
        <w:t>Not: Kollektif şirkete yalnızca gerçek kişiler ortak olabilir.</w:t>
      </w:r>
    </w:p>
    <w:p w14:paraId="4A2441BE" w14:textId="77777777" w:rsidR="00A5076B" w:rsidRDefault="00A5076B">
      <w:pPr>
        <w:pStyle w:val="Balk2"/>
        <w:rPr>
          <w:rFonts w:eastAsia="Times New Roman"/>
          <w:color w:val="000000"/>
        </w:rPr>
      </w:pPr>
      <w:r>
        <w:rPr>
          <w:rFonts w:eastAsia="Times New Roman"/>
          <w:color w:val="000000"/>
        </w:rPr>
        <w:t>MADDE 3 – TİCARET UNVANI</w:t>
      </w:r>
    </w:p>
    <w:p w14:paraId="6BFAE824" w14:textId="77777777" w:rsidR="00A5076B" w:rsidRDefault="00A5076B">
      <w:pPr>
        <w:pStyle w:val="NormalWeb"/>
        <w:rPr>
          <w:color w:val="000000"/>
          <w:sz w:val="23"/>
          <w:szCs w:val="23"/>
        </w:rPr>
      </w:pPr>
      <w:r>
        <w:rPr>
          <w:color w:val="000000"/>
          <w:sz w:val="23"/>
          <w:szCs w:val="23"/>
        </w:rPr>
        <w:t xml:space="preserve">Şirketin ticaret unvanı </w:t>
      </w:r>
      <w:r>
        <w:rPr>
          <w:rStyle w:val="Gl"/>
          <w:color w:val="000000"/>
          <w:sz w:val="23"/>
          <w:szCs w:val="23"/>
        </w:rPr>
        <w:t>"[AD SOYAD] VE [AD SOYAD] KOLLEKTİF ŞİRKETİ [FAALİYET KONUSU]"</w:t>
      </w:r>
      <w:r>
        <w:rPr>
          <w:color w:val="000000"/>
          <w:sz w:val="23"/>
          <w:szCs w:val="23"/>
        </w:rPr>
        <w:t>dir.</w:t>
      </w:r>
    </w:p>
    <w:p w14:paraId="13A8B048" w14:textId="77777777" w:rsidR="00A5076B" w:rsidRDefault="00A5076B">
      <w:pPr>
        <w:pStyle w:val="NormalWeb"/>
        <w:rPr>
          <w:color w:val="000000"/>
          <w:sz w:val="23"/>
          <w:szCs w:val="23"/>
        </w:rPr>
      </w:pPr>
      <w:r>
        <w:rPr>
          <w:rStyle w:val="Vurgu"/>
          <w:color w:val="000000"/>
          <w:sz w:val="23"/>
          <w:szCs w:val="23"/>
        </w:rPr>
        <w:t>Kollektif şirketin ticaret unvanı, bütün ortakların veya hiç değilse ortaklardan birinin adı ve soyadıyla birlikte şirketi ve türünü gösterecek bir ibareyi (kollektif şirketi) içerir. Tüm ortakların adı yazılmıyorsa unvanda "ve ortakları" / "ve şürekası" gibi bir ibare bulunur.</w:t>
      </w:r>
    </w:p>
    <w:p w14:paraId="497F6FBB" w14:textId="77777777" w:rsidR="00A5076B" w:rsidRDefault="00A5076B">
      <w:pPr>
        <w:pStyle w:val="Balk2"/>
        <w:rPr>
          <w:rFonts w:eastAsia="Times New Roman"/>
          <w:color w:val="000000"/>
        </w:rPr>
      </w:pPr>
      <w:r>
        <w:rPr>
          <w:rFonts w:eastAsia="Times New Roman"/>
          <w:color w:val="000000"/>
        </w:rPr>
        <w:t>MADDE 4 – ŞİRKETİN MERKEZİ</w:t>
      </w:r>
    </w:p>
    <w:p w14:paraId="38EE2DE7" w14:textId="77777777" w:rsidR="00A5076B" w:rsidRDefault="00A5076B">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w:t>
      </w:r>
      <w:r>
        <w:rPr>
          <w:color w:val="000000"/>
          <w:sz w:val="23"/>
          <w:szCs w:val="23"/>
        </w:rPr>
        <w:t>'dir. Adres değişikliğinde yeni adres ticaret siciline tescil ve Türkiye Ticaret Sicili Gazetesi'nde ilan ettirilir.</w:t>
      </w:r>
    </w:p>
    <w:p w14:paraId="2463D002" w14:textId="77777777" w:rsidR="00A5076B" w:rsidRDefault="00A5076B">
      <w:pPr>
        <w:pStyle w:val="Balk2"/>
        <w:rPr>
          <w:rFonts w:eastAsia="Times New Roman"/>
          <w:color w:val="000000"/>
        </w:rPr>
      </w:pPr>
      <w:r>
        <w:rPr>
          <w:rFonts w:eastAsia="Times New Roman"/>
          <w:color w:val="000000"/>
        </w:rPr>
        <w:lastRenderedPageBreak/>
        <w:t>MADDE 5 – İŞLETME KONUSU</w:t>
      </w:r>
    </w:p>
    <w:p w14:paraId="242FB572" w14:textId="77777777" w:rsidR="00A5076B" w:rsidRDefault="00A5076B">
      <w:pPr>
        <w:pStyle w:val="NormalWeb"/>
        <w:rPr>
          <w:color w:val="000000"/>
          <w:sz w:val="23"/>
          <w:szCs w:val="23"/>
        </w:rPr>
      </w:pPr>
      <w:r>
        <w:rPr>
          <w:color w:val="000000"/>
          <w:sz w:val="23"/>
          <w:szCs w:val="23"/>
        </w:rPr>
        <w:t>Şirketin işletme konusu şunlardır:</w:t>
      </w:r>
    </w:p>
    <w:p w14:paraId="55508C49" w14:textId="77777777" w:rsidR="00A5076B" w:rsidRDefault="00A5076B">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w:t>
      </w:r>
    </w:p>
    <w:p w14:paraId="0E22BD5D" w14:textId="77777777" w:rsidR="00A5076B" w:rsidRDefault="00A5076B">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65C76164" w14:textId="77777777" w:rsidR="00A5076B" w:rsidRDefault="00A5076B">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 işletme konusuyla ilgili her türlü taşınır ve taşınmaz malı satın alabilir, satabilir, kiralayabilir, kiraya verebilir; kredi kullanabilir, teminat verebilir; ithalat ve ihracat yapabilir; acentelik, bayilik ve distribütörlük alabilir ve verebilir.</w:t>
      </w:r>
    </w:p>
    <w:p w14:paraId="2CF0138B" w14:textId="77777777" w:rsidR="00A5076B" w:rsidRDefault="00A5076B">
      <w:pPr>
        <w:pStyle w:val="Balk2"/>
        <w:rPr>
          <w:rFonts w:eastAsia="Times New Roman"/>
          <w:color w:val="000000"/>
        </w:rPr>
      </w:pPr>
      <w:r>
        <w:rPr>
          <w:rFonts w:eastAsia="Times New Roman"/>
          <w:color w:val="000000"/>
        </w:rPr>
        <w:t>MADDE 6 – ŞİRKETİN SÜRESİ</w:t>
      </w:r>
    </w:p>
    <w:p w14:paraId="112A89A6" w14:textId="77777777" w:rsidR="00A5076B" w:rsidRDefault="00A5076B">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 </w:t>
      </w:r>
      <w:r>
        <w:rPr>
          <w:rStyle w:val="Vurgu"/>
          <w:color w:val="000000"/>
          <w:sz w:val="23"/>
          <w:szCs w:val="23"/>
        </w:rPr>
        <w:t>[Belirli süreli kurulacaksa süre yazılır. Sürenin dolmasına rağmen işlere devam edilirse şirket belirsiz süreli hâle gelir.]</w:t>
      </w:r>
    </w:p>
    <w:p w14:paraId="27EF6A17" w14:textId="77777777" w:rsidR="00A5076B" w:rsidRDefault="00A5076B">
      <w:pPr>
        <w:pStyle w:val="Balk2"/>
        <w:rPr>
          <w:rFonts w:eastAsia="Times New Roman"/>
          <w:color w:val="000000"/>
        </w:rPr>
      </w:pPr>
      <w:r>
        <w:rPr>
          <w:rFonts w:eastAsia="Times New Roman"/>
          <w:color w:val="000000"/>
        </w:rPr>
        <w:t>MADDE 7 – SERMAYE VE SERMAYE PAYLARI</w:t>
      </w:r>
    </w:p>
    <w:p w14:paraId="26C5C475" w14:textId="77777777" w:rsidR="00A5076B" w:rsidRDefault="00A5076B">
      <w:pPr>
        <w:pStyle w:val="NormalWeb"/>
        <w:rPr>
          <w:color w:val="000000"/>
          <w:sz w:val="23"/>
          <w:szCs w:val="23"/>
        </w:rPr>
      </w:pPr>
      <w:r>
        <w:rPr>
          <w:color w:val="000000"/>
          <w:sz w:val="23"/>
          <w:szCs w:val="23"/>
        </w:rPr>
        <w:t xml:space="preserve">Şirketin sermayesi </w:t>
      </w:r>
      <w:r>
        <w:rPr>
          <w:rStyle w:val="Gl"/>
          <w:color w:val="000000"/>
          <w:sz w:val="23"/>
          <w:szCs w:val="23"/>
        </w:rPr>
        <w:t>[TOPLAM SERMAYE] TL</w:t>
      </w:r>
      <w:r>
        <w:rPr>
          <w:color w:val="000000"/>
          <w:sz w:val="23"/>
          <w:szCs w:val="23"/>
        </w:rPr>
        <w:t xml:space="preserve"> olup, ortakların koydukları sermaye payları ve nitelikleri aşağıda gösterilmiştir:</w:t>
      </w:r>
    </w:p>
    <w:tbl>
      <w:tblPr>
        <w:tblW w:w="5000" w:type="pct"/>
        <w:tblCellMar>
          <w:top w:w="15" w:type="dxa"/>
          <w:left w:w="15" w:type="dxa"/>
          <w:bottom w:w="15" w:type="dxa"/>
          <w:right w:w="15" w:type="dxa"/>
        </w:tblCellMar>
        <w:tblLook w:val="04A0" w:firstRow="1" w:lastRow="0" w:firstColumn="1" w:lastColumn="0" w:noHBand="0" w:noVBand="1"/>
      </w:tblPr>
      <w:tblGrid>
        <w:gridCol w:w="2447"/>
        <w:gridCol w:w="1882"/>
        <w:gridCol w:w="1882"/>
        <w:gridCol w:w="3199"/>
      </w:tblGrid>
      <w:tr w:rsidR="00000000" w14:paraId="19F69776" w14:textId="77777777">
        <w:tc>
          <w:tcPr>
            <w:tcW w:w="1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C0E76A7"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1EA9659"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Sermaye Türü</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F969838"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Değeri (TL)</w:t>
            </w:r>
          </w:p>
        </w:tc>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F5A658D"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Açıklama</w:t>
            </w:r>
          </w:p>
        </w:tc>
      </w:tr>
      <w:tr w:rsidR="00000000" w14:paraId="4A1B208C"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41D370D"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D5B582" w14:textId="77777777" w:rsidR="00A5076B" w:rsidRDefault="00A5076B">
            <w:pPr>
              <w:spacing w:before="200" w:after="200"/>
              <w:rPr>
                <w:rFonts w:eastAsia="Times New Roman"/>
                <w:color w:val="000000"/>
                <w:sz w:val="20"/>
                <w:szCs w:val="20"/>
              </w:rPr>
            </w:pPr>
            <w:r>
              <w:rPr>
                <w:rFonts w:eastAsia="Times New Roman"/>
                <w:color w:val="000000"/>
                <w:sz w:val="20"/>
                <w:szCs w:val="20"/>
              </w:rPr>
              <w:t>Nakit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4A0F028"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D29DD48" w14:textId="77777777" w:rsidR="00A5076B" w:rsidRDefault="00A5076B">
            <w:pPr>
              <w:spacing w:before="200" w:after="200"/>
              <w:rPr>
                <w:rFonts w:eastAsia="Times New Roman"/>
                <w:color w:val="000000"/>
                <w:sz w:val="20"/>
                <w:szCs w:val="20"/>
              </w:rPr>
            </w:pPr>
            <w:r>
              <w:rPr>
                <w:rFonts w:eastAsia="Times New Roman"/>
                <w:color w:val="000000"/>
                <w:sz w:val="20"/>
                <w:szCs w:val="20"/>
              </w:rPr>
              <w:t>Tamamı nakden taahhüt edilmiştir</w:t>
            </w:r>
          </w:p>
        </w:tc>
      </w:tr>
      <w:tr w:rsidR="00000000" w14:paraId="2C1B481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DBC6B69"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07158BD" w14:textId="77777777" w:rsidR="00A5076B" w:rsidRDefault="00A5076B">
            <w:pPr>
              <w:spacing w:before="200" w:after="200"/>
              <w:rPr>
                <w:rFonts w:eastAsia="Times New Roman"/>
                <w:color w:val="000000"/>
                <w:sz w:val="20"/>
                <w:szCs w:val="20"/>
              </w:rPr>
            </w:pPr>
            <w:r>
              <w:rPr>
                <w:rFonts w:eastAsia="Times New Roman"/>
                <w:color w:val="000000"/>
                <w:sz w:val="20"/>
                <w:szCs w:val="20"/>
              </w:rPr>
              <w:t>Ayni</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76609F9"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09981F4" w14:textId="77777777" w:rsidR="00A5076B" w:rsidRDefault="00A5076B">
            <w:pPr>
              <w:spacing w:before="200" w:after="200"/>
              <w:rPr>
                <w:rFonts w:eastAsia="Times New Roman"/>
                <w:color w:val="000000"/>
                <w:sz w:val="20"/>
                <w:szCs w:val="20"/>
              </w:rPr>
            </w:pPr>
            <w:r>
              <w:rPr>
                <w:rFonts w:eastAsia="Times New Roman"/>
                <w:color w:val="000000"/>
                <w:sz w:val="20"/>
                <w:szCs w:val="20"/>
              </w:rPr>
              <w:t>[AYNIN AÇIK TANIMI: marka/makine/araç vb.] – ortaklarca [ ] TL değer biçilmiştir</w:t>
            </w:r>
          </w:p>
        </w:tc>
      </w:tr>
      <w:tr w:rsidR="00000000" w14:paraId="4EE78D20"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DA90A53"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FDCA93" w14:textId="77777777" w:rsidR="00A5076B" w:rsidRDefault="00A5076B">
            <w:pPr>
              <w:spacing w:before="200" w:after="200"/>
              <w:rPr>
                <w:rFonts w:eastAsia="Times New Roman"/>
                <w:color w:val="000000"/>
                <w:sz w:val="20"/>
                <w:szCs w:val="20"/>
              </w:rPr>
            </w:pPr>
            <w:r>
              <w:rPr>
                <w:rFonts w:eastAsia="Times New Roman"/>
                <w:color w:val="000000"/>
                <w:sz w:val="20"/>
                <w:szCs w:val="20"/>
              </w:rPr>
              <w:t>Kişisel emek</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513AA0"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642E212" w14:textId="77777777" w:rsidR="00A5076B" w:rsidRDefault="00A5076B">
            <w:pPr>
              <w:spacing w:before="200" w:after="200"/>
              <w:rPr>
                <w:rFonts w:eastAsia="Times New Roman"/>
                <w:color w:val="000000"/>
                <w:sz w:val="20"/>
                <w:szCs w:val="20"/>
              </w:rPr>
            </w:pPr>
            <w:r>
              <w:rPr>
                <w:rFonts w:eastAsia="Times New Roman"/>
                <w:color w:val="000000"/>
                <w:sz w:val="20"/>
                <w:szCs w:val="20"/>
              </w:rPr>
              <w:t>[EMEĞİN NİTELİĞİ VE KAPSAMI: haftada [ ] gün, [FAALİYETİN TANIMI] işlerinin yürütülmesi]</w:t>
            </w:r>
          </w:p>
        </w:tc>
      </w:tr>
      <w:tr w:rsidR="00000000" w14:paraId="70502555"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41DF47F"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C3966E2"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12CAF2A"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A48A78A"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r>
    </w:tbl>
    <w:p w14:paraId="4DB523AA" w14:textId="77777777" w:rsidR="00A5076B" w:rsidRDefault="00A5076B">
      <w:pPr>
        <w:shd w:val="clear" w:color="auto" w:fill="F2F9F3"/>
        <w:divId w:val="1618023346"/>
        <w:rPr>
          <w:rFonts w:ascii="Arial" w:eastAsia="Times New Roman" w:hAnsi="Arial" w:cs="Arial"/>
          <w:color w:val="000000"/>
          <w:sz w:val="19"/>
          <w:szCs w:val="19"/>
        </w:rPr>
      </w:pPr>
      <w:r>
        <w:rPr>
          <w:rStyle w:val="Gl"/>
          <w:rFonts w:ascii="Arial" w:eastAsia="Times New Roman" w:hAnsi="Arial" w:cs="Arial"/>
          <w:color w:val="000000"/>
          <w:sz w:val="19"/>
          <w:szCs w:val="19"/>
        </w:rPr>
        <w:t>Kollektif şirketin ayırt edici özelliği:</w:t>
      </w:r>
      <w:r>
        <w:rPr>
          <w:rFonts w:ascii="Arial" w:eastAsia="Times New Roman" w:hAnsi="Arial" w:cs="Arial"/>
          <w:color w:val="000000"/>
          <w:sz w:val="19"/>
          <w:szCs w:val="19"/>
        </w:rPr>
        <w:t xml:space="preserve"> Sermaye olarak </w:t>
      </w:r>
      <w:r>
        <w:rPr>
          <w:rStyle w:val="Gl"/>
          <w:rFonts w:ascii="Arial" w:eastAsia="Times New Roman" w:hAnsi="Arial" w:cs="Arial"/>
          <w:color w:val="000000"/>
          <w:sz w:val="19"/>
          <w:szCs w:val="19"/>
        </w:rPr>
        <w:t>kişisel emek</w:t>
      </w:r>
      <w:r>
        <w:rPr>
          <w:rFonts w:ascii="Arial" w:eastAsia="Times New Roman" w:hAnsi="Arial" w:cs="Arial"/>
          <w:color w:val="000000"/>
          <w:sz w:val="19"/>
          <w:szCs w:val="19"/>
        </w:rPr>
        <w:t xml:space="preserve"> ve </w:t>
      </w:r>
      <w:r>
        <w:rPr>
          <w:rStyle w:val="Gl"/>
          <w:rFonts w:ascii="Arial" w:eastAsia="Times New Roman" w:hAnsi="Arial" w:cs="Arial"/>
          <w:color w:val="000000"/>
          <w:sz w:val="19"/>
          <w:szCs w:val="19"/>
        </w:rPr>
        <w:t>ticari itibar</w:t>
      </w:r>
      <w:r>
        <w:rPr>
          <w:rFonts w:ascii="Arial" w:eastAsia="Times New Roman" w:hAnsi="Arial" w:cs="Arial"/>
          <w:color w:val="000000"/>
          <w:sz w:val="19"/>
          <w:szCs w:val="19"/>
        </w:rPr>
        <w:t xml:space="preserve"> da konulabilir. Emek sermaye olarak konuluyorsa, sözleşmede </w:t>
      </w:r>
      <w:r>
        <w:rPr>
          <w:rStyle w:val="Gl"/>
          <w:rFonts w:ascii="Arial" w:eastAsia="Times New Roman" w:hAnsi="Arial" w:cs="Arial"/>
          <w:color w:val="000000"/>
          <w:sz w:val="19"/>
          <w:szCs w:val="19"/>
        </w:rPr>
        <w:t>faaliyetin niteliği ve kapsamı</w:t>
      </w:r>
      <w:r>
        <w:rPr>
          <w:rFonts w:ascii="Arial" w:eastAsia="Times New Roman" w:hAnsi="Arial" w:cs="Arial"/>
          <w:color w:val="000000"/>
          <w:sz w:val="19"/>
          <w:szCs w:val="19"/>
        </w:rPr>
        <w:t xml:space="preserve"> açıkça belirtilmelidir; aksi hâlde sonradan "kim ne kadar çalışacaktı" tartışması çıkar. Ayni sermaye konuluyorsa değeri sözleşmede gösterilir.</w:t>
      </w:r>
    </w:p>
    <w:p w14:paraId="39261F47" w14:textId="77777777" w:rsidR="00A5076B" w:rsidRDefault="00A5076B">
      <w:pPr>
        <w:pStyle w:val="Balk2"/>
        <w:rPr>
          <w:rFonts w:eastAsia="Times New Roman"/>
          <w:color w:val="000000"/>
        </w:rPr>
      </w:pPr>
      <w:r>
        <w:rPr>
          <w:rFonts w:eastAsia="Times New Roman"/>
          <w:color w:val="000000"/>
        </w:rPr>
        <w:t>MADDE 8 – ŞİRKETİN YÖNETİMİ</w:t>
      </w:r>
    </w:p>
    <w:p w14:paraId="068ABD90" w14:textId="77777777" w:rsidR="00A5076B" w:rsidRDefault="00A5076B">
      <w:pPr>
        <w:pStyle w:val="NormalWeb"/>
        <w:rPr>
          <w:color w:val="000000"/>
          <w:sz w:val="23"/>
          <w:szCs w:val="23"/>
        </w:rPr>
      </w:pPr>
      <w:r>
        <w:rPr>
          <w:color w:val="000000"/>
          <w:sz w:val="23"/>
          <w:szCs w:val="23"/>
        </w:rPr>
        <w:t xml:space="preserve">Şirketin yönetimi </w:t>
      </w:r>
      <w:r>
        <w:rPr>
          <w:rStyle w:val="Gl"/>
          <w:color w:val="000000"/>
          <w:sz w:val="23"/>
          <w:szCs w:val="23"/>
        </w:rPr>
        <w:t>[TÜM ORTAKLARA / AŞAĞIDA BELİRTİLEN ORTAK(LAR)A]</w:t>
      </w:r>
      <w:r>
        <w:rPr>
          <w:color w:val="000000"/>
          <w:sz w:val="23"/>
          <w:szCs w:val="23"/>
        </w:rPr>
        <w:t xml:space="preserve"> aittir: </w:t>
      </w:r>
      <w:r>
        <w:rPr>
          <w:rStyle w:val="Gl"/>
          <w:color w:val="000000"/>
          <w:sz w:val="23"/>
          <w:szCs w:val="23"/>
        </w:rPr>
        <w:t>[AD SOYAD]</w:t>
      </w:r>
      <w:r>
        <w:rPr>
          <w:color w:val="000000"/>
          <w:sz w:val="23"/>
          <w:szCs w:val="23"/>
        </w:rPr>
        <w:t>.</w:t>
      </w:r>
    </w:p>
    <w:p w14:paraId="1396FDD4" w14:textId="77777777" w:rsidR="00A5076B" w:rsidRDefault="00A5076B">
      <w:pPr>
        <w:pStyle w:val="NormalWeb"/>
        <w:rPr>
          <w:color w:val="000000"/>
          <w:sz w:val="23"/>
          <w:szCs w:val="23"/>
        </w:rPr>
      </w:pPr>
      <w:r>
        <w:rPr>
          <w:color w:val="000000"/>
          <w:sz w:val="23"/>
          <w:szCs w:val="23"/>
        </w:rPr>
        <w:t xml:space="preserve">Yönetici ortak, şirketin olağan işlerini tek başına yürütmeye yetkilidir. Olağan işlerin dışında kalan ve şirketin işletme konusunun kapsamı dışında bulunan işlemler ile </w:t>
      </w:r>
      <w:r>
        <w:rPr>
          <w:rStyle w:val="Gl"/>
          <w:color w:val="000000"/>
          <w:sz w:val="23"/>
          <w:szCs w:val="23"/>
        </w:rPr>
        <w:t>taşınmaz alım satımı, ipotek tesisi, kefalet verilmesi, dava açılması ve sulh olunması, ticari işletmenin devri</w:t>
      </w:r>
      <w:r>
        <w:rPr>
          <w:color w:val="000000"/>
          <w:sz w:val="23"/>
          <w:szCs w:val="23"/>
        </w:rPr>
        <w:t xml:space="preserve"> gibi işlemler için ortakların oy birliği aranır.</w:t>
      </w:r>
    </w:p>
    <w:p w14:paraId="2294708E" w14:textId="77777777" w:rsidR="00A5076B" w:rsidRDefault="00A5076B">
      <w:pPr>
        <w:pStyle w:val="NormalWeb"/>
        <w:rPr>
          <w:color w:val="000000"/>
          <w:sz w:val="23"/>
          <w:szCs w:val="23"/>
        </w:rPr>
      </w:pPr>
      <w:r>
        <w:rPr>
          <w:color w:val="000000"/>
          <w:sz w:val="23"/>
          <w:szCs w:val="23"/>
        </w:rPr>
        <w:t>Yönetim yetkisi, haklı sebeplerin varlığı hâlinde diğer ortakların talebiyle mahkeme kararıyla kaldırılabilir veya sınırlandırılabilir.</w:t>
      </w:r>
    </w:p>
    <w:p w14:paraId="33AEB674" w14:textId="77777777" w:rsidR="00A5076B" w:rsidRDefault="00A5076B">
      <w:pPr>
        <w:pStyle w:val="Balk2"/>
        <w:rPr>
          <w:rFonts w:eastAsia="Times New Roman"/>
          <w:color w:val="000000"/>
        </w:rPr>
      </w:pPr>
      <w:r>
        <w:rPr>
          <w:rFonts w:eastAsia="Times New Roman"/>
          <w:color w:val="000000"/>
        </w:rPr>
        <w:t>MADDE 9 – TEMSİL</w:t>
      </w:r>
    </w:p>
    <w:p w14:paraId="509A42D3" w14:textId="77777777" w:rsidR="00A5076B" w:rsidRDefault="00A5076B">
      <w:pPr>
        <w:pStyle w:val="NormalWeb"/>
        <w:rPr>
          <w:color w:val="000000"/>
          <w:sz w:val="23"/>
          <w:szCs w:val="23"/>
        </w:rPr>
      </w:pPr>
      <w:r>
        <w:rPr>
          <w:color w:val="000000"/>
          <w:sz w:val="23"/>
          <w:szCs w:val="23"/>
        </w:rPr>
        <w:t xml:space="preserve">Şirketi temsile </w:t>
      </w:r>
      <w:r>
        <w:rPr>
          <w:rStyle w:val="Gl"/>
          <w:color w:val="000000"/>
          <w:sz w:val="23"/>
          <w:szCs w:val="23"/>
        </w:rPr>
        <w:t>[AD SOYAD]</w:t>
      </w:r>
      <w:r>
        <w:rPr>
          <w:color w:val="000000"/>
          <w:sz w:val="23"/>
          <w:szCs w:val="23"/>
        </w:rPr>
        <w:t xml:space="preserve"> yetkilidir. Temsile yetkili ortak, şirket unvanı altına atacağı imzasıyla şirketi temsil ve ilzam eder. Temsile yetkili kişiler ve yetkinin kapsamı ticaret siciline tescil ve ilan ettirilir.</w:t>
      </w:r>
    </w:p>
    <w:p w14:paraId="49028BD1" w14:textId="77777777" w:rsidR="00A5076B" w:rsidRDefault="00A5076B">
      <w:pPr>
        <w:pStyle w:val="NormalWeb"/>
        <w:rPr>
          <w:color w:val="000000"/>
          <w:sz w:val="23"/>
          <w:szCs w:val="23"/>
        </w:rPr>
      </w:pPr>
      <w:r>
        <w:rPr>
          <w:rStyle w:val="Vurgu"/>
          <w:color w:val="000000"/>
          <w:sz w:val="23"/>
          <w:szCs w:val="23"/>
        </w:rPr>
        <w:t>[Birlikte temsil isteniyorsa: "Şirket, ortaklardan [AD SOYAD] ve [AD SOYAD]'ın müşterek imzalarıyla temsil olunur."]</w:t>
      </w:r>
    </w:p>
    <w:p w14:paraId="01BAB1BD" w14:textId="77777777" w:rsidR="00A5076B" w:rsidRDefault="00A5076B">
      <w:pPr>
        <w:pStyle w:val="Balk2"/>
        <w:rPr>
          <w:rFonts w:eastAsia="Times New Roman"/>
          <w:color w:val="000000"/>
        </w:rPr>
      </w:pPr>
      <w:r>
        <w:rPr>
          <w:rFonts w:eastAsia="Times New Roman"/>
          <w:color w:val="000000"/>
        </w:rPr>
        <w:t>MADDE 10 – ORTAKLARIN SORUMLULUĞU</w:t>
      </w:r>
    </w:p>
    <w:p w14:paraId="724146D8" w14:textId="77777777" w:rsidR="00A5076B" w:rsidRDefault="00A5076B">
      <w:pPr>
        <w:pStyle w:val="NormalWeb"/>
        <w:rPr>
          <w:color w:val="000000"/>
          <w:sz w:val="23"/>
          <w:szCs w:val="23"/>
        </w:rPr>
      </w:pPr>
      <w:r>
        <w:rPr>
          <w:color w:val="000000"/>
          <w:sz w:val="23"/>
          <w:szCs w:val="23"/>
        </w:rPr>
        <w:t xml:space="preserve">Ortaklar, şirketin borç ve taahhütlerinden dolayı </w:t>
      </w:r>
      <w:r>
        <w:rPr>
          <w:rStyle w:val="Gl"/>
          <w:color w:val="000000"/>
          <w:sz w:val="23"/>
          <w:szCs w:val="23"/>
        </w:rPr>
        <w:t>müteselsilen ve bütün malvarlıklarıyla</w:t>
      </w:r>
      <w:r>
        <w:rPr>
          <w:color w:val="000000"/>
          <w:sz w:val="23"/>
          <w:szCs w:val="23"/>
        </w:rPr>
        <w:t xml:space="preserve"> sorumludur. Ancak ortaklar aleyhine icra takibine ancak </w:t>
      </w:r>
      <w:r>
        <w:rPr>
          <w:rStyle w:val="Gl"/>
          <w:color w:val="000000"/>
          <w:sz w:val="23"/>
          <w:szCs w:val="23"/>
        </w:rPr>
        <w:t>şirket hakkındaki takibin semeresiz kalması</w:t>
      </w:r>
      <w:r>
        <w:rPr>
          <w:color w:val="000000"/>
          <w:sz w:val="23"/>
          <w:szCs w:val="23"/>
        </w:rPr>
        <w:t xml:space="preserve"> veya şirketin herhangi bir sebeple sona ermiş olması hâlinde başvurulabilir.</w:t>
      </w:r>
    </w:p>
    <w:p w14:paraId="4D47CC99" w14:textId="77777777" w:rsidR="00A5076B" w:rsidRDefault="00A5076B">
      <w:pPr>
        <w:pStyle w:val="NormalWeb"/>
        <w:rPr>
          <w:color w:val="000000"/>
          <w:sz w:val="23"/>
          <w:szCs w:val="23"/>
        </w:rPr>
      </w:pPr>
      <w:r>
        <w:rPr>
          <w:color w:val="000000"/>
          <w:sz w:val="23"/>
          <w:szCs w:val="23"/>
        </w:rPr>
        <w:t>Şirkete sonradan giren ortak, girmeden önce doğmuş olan şirket borçlarından da diğer ortaklarla birlikte sorumludur. Ayrılan ortağın sorumluluğu, ayrılışın tescilinden itibaren kanunda öngörülen zamanaşımı süresince devam eder.</w:t>
      </w:r>
    </w:p>
    <w:p w14:paraId="5680EB5D" w14:textId="77777777" w:rsidR="00A5076B" w:rsidRDefault="00A5076B">
      <w:pPr>
        <w:pStyle w:val="Balk2"/>
        <w:rPr>
          <w:rFonts w:eastAsia="Times New Roman"/>
          <w:color w:val="000000"/>
        </w:rPr>
      </w:pPr>
      <w:r>
        <w:rPr>
          <w:rFonts w:eastAsia="Times New Roman"/>
          <w:color w:val="000000"/>
        </w:rPr>
        <w:t>MADDE 11 – REKABET YASAĞI</w:t>
      </w:r>
    </w:p>
    <w:p w14:paraId="2AD22A33" w14:textId="77777777" w:rsidR="00A5076B" w:rsidRDefault="00A5076B">
      <w:pPr>
        <w:pStyle w:val="NormalWeb"/>
        <w:rPr>
          <w:color w:val="000000"/>
          <w:sz w:val="23"/>
          <w:szCs w:val="23"/>
        </w:rPr>
      </w:pPr>
      <w:r>
        <w:rPr>
          <w:color w:val="000000"/>
          <w:sz w:val="23"/>
          <w:szCs w:val="23"/>
        </w:rPr>
        <w:t>Ortaklar, diğer ortakların izni olmaksızın şirketin işletme konusuna giren bir ticari faaliyette bulunamaz; bu konudaki bir işletmeye sınırsız sorumlu ortak olarak giremez. Bu yasağa aykırı hareket eden ortak hakkında kanunda öngörülen sonuçlar uygulanır.</w:t>
      </w:r>
    </w:p>
    <w:p w14:paraId="5BA9B114" w14:textId="77777777" w:rsidR="00A5076B" w:rsidRDefault="00A5076B">
      <w:pPr>
        <w:pStyle w:val="Balk2"/>
        <w:rPr>
          <w:rFonts w:eastAsia="Times New Roman"/>
          <w:color w:val="000000"/>
        </w:rPr>
      </w:pPr>
      <w:r>
        <w:rPr>
          <w:rFonts w:eastAsia="Times New Roman"/>
          <w:color w:val="000000"/>
        </w:rPr>
        <w:t>MADDE 12 – KÂR VE ZARARIN PAYLAŞIMI</w:t>
      </w:r>
    </w:p>
    <w:p w14:paraId="17FB4235" w14:textId="77777777" w:rsidR="00A5076B" w:rsidRDefault="00A5076B">
      <w:pPr>
        <w:pStyle w:val="NormalWeb"/>
        <w:rPr>
          <w:color w:val="000000"/>
          <w:sz w:val="23"/>
          <w:szCs w:val="23"/>
        </w:rPr>
      </w:pPr>
      <w:r>
        <w:rPr>
          <w:color w:val="000000"/>
          <w:sz w:val="23"/>
          <w:szCs w:val="23"/>
        </w:rPr>
        <w:t>Şirketin kâr ve zararı, hesap dönemi sonunda çıkarılacak finansal tablolara göre belirlenir ve ortaklar arasında aşağıdaki oranlarda paylaşılır:</w:t>
      </w:r>
    </w:p>
    <w:tbl>
      <w:tblPr>
        <w:tblW w:w="5000" w:type="pct"/>
        <w:tblCellMar>
          <w:top w:w="15" w:type="dxa"/>
          <w:left w:w="15" w:type="dxa"/>
          <w:bottom w:w="15" w:type="dxa"/>
          <w:right w:w="15" w:type="dxa"/>
        </w:tblCellMar>
        <w:tblLook w:val="04A0" w:firstRow="1" w:lastRow="0" w:firstColumn="1" w:lastColumn="0" w:noHBand="0" w:noVBand="1"/>
      </w:tblPr>
      <w:tblGrid>
        <w:gridCol w:w="3764"/>
        <w:gridCol w:w="2823"/>
        <w:gridCol w:w="2823"/>
      </w:tblGrid>
      <w:tr w:rsidR="00000000" w14:paraId="4F2EC31D" w14:textId="77777777">
        <w:tc>
          <w:tcPr>
            <w:tcW w:w="2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D279AFC"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Ortak</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3718413"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Kâr Payı Oranı (%)</w:t>
            </w:r>
          </w:p>
        </w:tc>
        <w:tc>
          <w:tcPr>
            <w:tcW w:w="1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4E48E2B"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Zarar Payı Oranı (%)</w:t>
            </w:r>
          </w:p>
        </w:tc>
      </w:tr>
      <w:tr w:rsidR="00000000" w14:paraId="1F9C219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00011EA"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DBC2ACE"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6C2F0C9"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r>
      <w:tr w:rsidR="00000000" w14:paraId="69D09396"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3C17E23"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10EE36"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18F843B"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r>
      <w:tr w:rsidR="00000000" w14:paraId="35A3F2D8"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1BADEA0"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8FB60A3"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EB7361E"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r>
    </w:tbl>
    <w:p w14:paraId="6DA8090E" w14:textId="77777777" w:rsidR="00A5076B" w:rsidRDefault="00A5076B">
      <w:pPr>
        <w:pStyle w:val="NormalWeb"/>
        <w:rPr>
          <w:color w:val="000000"/>
          <w:sz w:val="23"/>
          <w:szCs w:val="23"/>
        </w:rPr>
      </w:pPr>
      <w:r>
        <w:rPr>
          <w:color w:val="000000"/>
          <w:sz w:val="23"/>
          <w:szCs w:val="23"/>
        </w:rPr>
        <w:t>Ortakların şirketten çekebilecekleri yıllık tutar ve ödeme zamanları ortakların oy birliğiyle belirlenir.</w:t>
      </w:r>
    </w:p>
    <w:p w14:paraId="62704DF4" w14:textId="77777777" w:rsidR="00A5076B" w:rsidRDefault="00A5076B">
      <w:pPr>
        <w:pStyle w:val="Balk2"/>
        <w:rPr>
          <w:rFonts w:eastAsia="Times New Roman"/>
          <w:color w:val="000000"/>
        </w:rPr>
      </w:pPr>
      <w:r>
        <w:rPr>
          <w:rFonts w:eastAsia="Times New Roman"/>
          <w:color w:val="000000"/>
        </w:rPr>
        <w:t>MADDE 13 – ORTAKLIKTAN ÇIKMA, ÇIKARILMA VE PAYIN DEVRİ</w:t>
      </w:r>
    </w:p>
    <w:p w14:paraId="096B6AD4" w14:textId="77777777" w:rsidR="00A5076B" w:rsidRDefault="00A5076B">
      <w:pPr>
        <w:pStyle w:val="NormalWeb"/>
        <w:rPr>
          <w:color w:val="000000"/>
          <w:sz w:val="23"/>
          <w:szCs w:val="23"/>
        </w:rPr>
      </w:pPr>
      <w:r>
        <w:rPr>
          <w:color w:val="000000"/>
          <w:sz w:val="23"/>
          <w:szCs w:val="23"/>
        </w:rPr>
        <w:t xml:space="preserve">Bir ortağın payını üçüncü kişiye devretmesi, diğer ortakların </w:t>
      </w:r>
      <w:r>
        <w:rPr>
          <w:rStyle w:val="Gl"/>
          <w:color w:val="000000"/>
          <w:sz w:val="23"/>
          <w:szCs w:val="23"/>
        </w:rPr>
        <w:t>oy birliğiyle vereceği izne</w:t>
      </w:r>
      <w:r>
        <w:rPr>
          <w:color w:val="000000"/>
          <w:sz w:val="23"/>
          <w:szCs w:val="23"/>
        </w:rPr>
        <w:t xml:space="preserve"> bağlıdır. İzin alınmadan yapılan devir şirkete karşı hüküm ifade etmez.</w:t>
      </w:r>
    </w:p>
    <w:p w14:paraId="78EDEAAE" w14:textId="77777777" w:rsidR="00A5076B" w:rsidRDefault="00A5076B">
      <w:pPr>
        <w:pStyle w:val="NormalWeb"/>
        <w:rPr>
          <w:color w:val="000000"/>
          <w:sz w:val="23"/>
          <w:szCs w:val="23"/>
        </w:rPr>
      </w:pPr>
      <w:r>
        <w:rPr>
          <w:color w:val="000000"/>
          <w:sz w:val="23"/>
          <w:szCs w:val="23"/>
        </w:rPr>
        <w:t xml:space="preserve">Ortaklıktan çıkma veya çıkarılma hâlinde ayrılan ortağın payı, ayrılma tarihindeki şirket malvarlığı esas alınarak hesaplanır. Taraflar değerde anlaşamazsa, ortakların birlikte belirleyeceği bir yeminli mali müşavir tarafından tespit yapılır. Ödeme </w:t>
      </w:r>
      <w:r>
        <w:rPr>
          <w:rStyle w:val="Gl"/>
          <w:color w:val="000000"/>
          <w:sz w:val="23"/>
          <w:szCs w:val="23"/>
        </w:rPr>
        <w:t>[ ] ay</w:t>
      </w:r>
      <w:r>
        <w:rPr>
          <w:color w:val="000000"/>
          <w:sz w:val="23"/>
          <w:szCs w:val="23"/>
        </w:rPr>
        <w:t xml:space="preserve"> içinde ve </w:t>
      </w:r>
      <w:r>
        <w:rPr>
          <w:rStyle w:val="Gl"/>
          <w:color w:val="000000"/>
          <w:sz w:val="23"/>
          <w:szCs w:val="23"/>
        </w:rPr>
        <w:t>[ ]</w:t>
      </w:r>
      <w:r>
        <w:rPr>
          <w:color w:val="000000"/>
          <w:sz w:val="23"/>
          <w:szCs w:val="23"/>
        </w:rPr>
        <w:t xml:space="preserve"> taksitte yapılır.</w:t>
      </w:r>
    </w:p>
    <w:p w14:paraId="5A5100BB" w14:textId="77777777" w:rsidR="00A5076B" w:rsidRDefault="00A5076B">
      <w:pPr>
        <w:pStyle w:val="Balk2"/>
        <w:rPr>
          <w:rFonts w:eastAsia="Times New Roman"/>
          <w:color w:val="000000"/>
        </w:rPr>
      </w:pPr>
      <w:r>
        <w:rPr>
          <w:rFonts w:eastAsia="Times New Roman"/>
          <w:color w:val="000000"/>
        </w:rPr>
        <w:t>MADDE 14 – ŞİRKETİN SONA ERMESİ VE TASFİYE</w:t>
      </w:r>
    </w:p>
    <w:p w14:paraId="7095F8F2" w14:textId="77777777" w:rsidR="00A5076B" w:rsidRDefault="00A5076B">
      <w:pPr>
        <w:pStyle w:val="NormalWeb"/>
        <w:rPr>
          <w:color w:val="000000"/>
          <w:sz w:val="23"/>
          <w:szCs w:val="23"/>
        </w:rPr>
      </w:pPr>
      <w:r>
        <w:rPr>
          <w:color w:val="000000"/>
          <w:sz w:val="23"/>
          <w:szCs w:val="23"/>
        </w:rPr>
        <w:t>Şirket, kanunda sayılan sona erme sebeplerinin gerçekleşmesiyle sona erer. Sona erme hâlinde tasfiye, ortakların oy birliğiyle seçecekleri tasfiye memuru veya memurları tarafından Türk Ticaret Kanunu hükümlerine göre yürütülür. Tasfiye sonunda kalan artık değer, ortaklar arasında kâr paylaşım oranlarına göre dağıtılır.</w:t>
      </w:r>
    </w:p>
    <w:p w14:paraId="447C5526" w14:textId="77777777" w:rsidR="00A5076B" w:rsidRDefault="00A5076B">
      <w:pPr>
        <w:pStyle w:val="Balk2"/>
        <w:rPr>
          <w:rFonts w:eastAsia="Times New Roman"/>
          <w:color w:val="000000"/>
        </w:rPr>
      </w:pPr>
      <w:r>
        <w:rPr>
          <w:rFonts w:eastAsia="Times New Roman"/>
          <w:color w:val="000000"/>
        </w:rPr>
        <w:t>MADDE 15 – UYUŞMAZLIKLARIN ÇÖZÜMÜ VE KANUNİ HÜKÜMLER</w:t>
      </w:r>
    </w:p>
    <w:p w14:paraId="70DB68BF" w14:textId="77777777" w:rsidR="00A5076B" w:rsidRDefault="00A5076B">
      <w:pPr>
        <w:pStyle w:val="NormalWeb"/>
        <w:rPr>
          <w:color w:val="000000"/>
          <w:sz w:val="23"/>
          <w:szCs w:val="23"/>
        </w:rPr>
      </w:pPr>
      <w:r>
        <w:rPr>
          <w:color w:val="000000"/>
          <w:sz w:val="23"/>
          <w:szCs w:val="23"/>
        </w:rPr>
        <w:t xml:space="preserve">Ortaklar arasında bu sözleşmenin uygulanmasından doğacak uyuşmazlıklarda öncelikle uzlaşma yoluna gidilir; uzlaşma sağlanamazsa </w:t>
      </w:r>
      <w:r>
        <w:rPr>
          <w:rStyle w:val="Gl"/>
          <w:color w:val="000000"/>
          <w:sz w:val="23"/>
          <w:szCs w:val="23"/>
        </w:rPr>
        <w:t>[İL]</w:t>
      </w:r>
      <w:r>
        <w:rPr>
          <w:color w:val="000000"/>
          <w:sz w:val="23"/>
          <w:szCs w:val="23"/>
        </w:rPr>
        <w:t xml:space="preserve"> mahkemeleri ve icra daireleri yetkilidir. Bu sözleşmede hüküm bulunmayan hâllerde Türk Ticaret Kanunu ve ilgili mevzuat hükümleri uygulanır.</w:t>
      </w:r>
    </w:p>
    <w:p w14:paraId="2C4E4E57" w14:textId="77777777" w:rsidR="00A5076B" w:rsidRDefault="00A5076B">
      <w:pPr>
        <w:pStyle w:val="NormalWeb"/>
        <w:spacing w:before="440"/>
        <w:divId w:val="1127553352"/>
        <w:rPr>
          <w:color w:val="000000"/>
          <w:sz w:val="21"/>
          <w:szCs w:val="21"/>
        </w:rPr>
      </w:pPr>
      <w:r>
        <w:rPr>
          <w:rStyle w:val="Gl"/>
          <w:color w:val="000000"/>
          <w:sz w:val="21"/>
          <w:szCs w:val="21"/>
        </w:rPr>
        <w:t>ORTAKLARIN İMZALARI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744A5B10" w14:textId="77777777">
        <w:trPr>
          <w:divId w:val="1127553352"/>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3202942"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3DBB806"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F2F78FF"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B41BF08" w14:textId="77777777" w:rsidR="00A5076B" w:rsidRDefault="00A5076B">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1B802B0F" w14:textId="77777777">
        <w:trPr>
          <w:divId w:val="1127553352"/>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39467C0"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F5D232A"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31AEA1C"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940491" w14:textId="77777777" w:rsidR="00A5076B" w:rsidRDefault="00A5076B">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070622F4" w14:textId="77777777">
        <w:trPr>
          <w:divId w:val="1127553352"/>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F00A602"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6ED601B"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B8CF3A8"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96C33A5" w14:textId="77777777" w:rsidR="00A5076B" w:rsidRDefault="00A5076B">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29281CF7" w14:textId="77777777">
        <w:trPr>
          <w:divId w:val="1127553352"/>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1778E3C" w14:textId="77777777" w:rsidR="00A5076B" w:rsidRDefault="00A5076B">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29851FD"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88E279C" w14:textId="77777777" w:rsidR="00A5076B" w:rsidRDefault="00A5076B">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0925734" w14:textId="77777777" w:rsidR="00A5076B" w:rsidRDefault="00A5076B">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02EBF69E" w14:textId="77777777" w:rsidR="00A5076B" w:rsidRDefault="00A5076B">
      <w:pPr>
        <w:pStyle w:val="NormalWeb"/>
        <w:divId w:val="1127553352"/>
        <w:rPr>
          <w:color w:val="000000"/>
          <w:sz w:val="21"/>
          <w:szCs w:val="21"/>
        </w:rPr>
      </w:pPr>
      <w:r>
        <w:rPr>
          <w:rStyle w:val="Vurgu"/>
          <w:color w:val="000000"/>
          <w:sz w:val="21"/>
          <w:szCs w:val="21"/>
        </w:rPr>
        <w:t>Şirket sözleşmesinin yazılı şekilde yapılması ve ortakların imzalarının noterce onaylanması ya da sözleşmenin ticaret sicili müdürü yahut yardımcısı huzurunda imzalanması gerekir. Şirket, ticaret siciline tescil ile tüzel kişilik kazanır.</w:t>
      </w:r>
    </w:p>
    <w:p w14:paraId="3160B86E" w14:textId="77777777" w:rsidR="00A5076B" w:rsidRDefault="00A5076B">
      <w:pPr>
        <w:shd w:val="clear" w:color="auto" w:fill="FDF8E6"/>
        <w:spacing w:before="280" w:after="280"/>
        <w:divId w:val="1873565539"/>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6690342B" w14:textId="77777777" w:rsidR="00A5076B" w:rsidRDefault="00A5076B">
      <w:pPr>
        <w:spacing w:before="400"/>
        <w:divId w:val="75565595"/>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w:t>
      </w:r>
      <w:r>
        <w:rPr>
          <w:rFonts w:ascii="Arial" w:eastAsia="Times New Roman" w:hAnsi="Arial" w:cs="Arial"/>
          <w:color w:val="555555"/>
          <w:sz w:val="16"/>
          <w:szCs w:val="16"/>
        </w:rPr>
        <w:t>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A5076B">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13C0" w14:textId="77777777" w:rsidR="00A5076B" w:rsidRDefault="00A5076B" w:rsidP="00A5076B">
      <w:r>
        <w:separator/>
      </w:r>
    </w:p>
  </w:endnote>
  <w:endnote w:type="continuationSeparator" w:id="0">
    <w:p w14:paraId="7561F5F7" w14:textId="77777777" w:rsidR="00A5076B" w:rsidRDefault="00A5076B" w:rsidP="00A5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2686" w14:textId="77777777" w:rsidR="00A5076B" w:rsidRDefault="00A5076B"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514F0496" w14:textId="77777777" w:rsidR="00A5076B" w:rsidRDefault="00A5076B" w:rsidP="00A5076B">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A61D" w14:textId="347592A8" w:rsidR="00A5076B" w:rsidRDefault="00A5076B"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61C38FC0" w14:textId="5CFFB6D4" w:rsidR="00A5076B" w:rsidRPr="00A5076B" w:rsidRDefault="00A5076B" w:rsidP="00A5076B">
    <w:pPr>
      <w:pStyle w:val="AltBilgi"/>
      <w:ind w:right="360" w:firstLine="360"/>
      <w:jc w:val="center"/>
      <w:rPr>
        <w:rFonts w:ascii="Arial" w:hAnsi="Arial" w:cs="Arial"/>
        <w:color w:val="808080"/>
        <w:sz w:val="16"/>
      </w:rPr>
    </w:pPr>
    <w:r w:rsidRPr="00A5076B">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3FB4" w14:textId="77777777" w:rsidR="00A5076B" w:rsidRDefault="00A507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33989" w14:textId="77777777" w:rsidR="00A5076B" w:rsidRDefault="00A5076B" w:rsidP="00A5076B">
      <w:r>
        <w:separator/>
      </w:r>
    </w:p>
  </w:footnote>
  <w:footnote w:type="continuationSeparator" w:id="0">
    <w:p w14:paraId="15B5376D" w14:textId="77777777" w:rsidR="00A5076B" w:rsidRDefault="00A5076B" w:rsidP="00A50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BA66" w14:textId="77777777" w:rsidR="00A5076B" w:rsidRDefault="00A507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CA2B" w14:textId="77777777" w:rsidR="00A5076B" w:rsidRDefault="00A5076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8A16" w14:textId="77777777" w:rsidR="00A5076B" w:rsidRDefault="00A5076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6478D"/>
    <w:multiLevelType w:val="multilevel"/>
    <w:tmpl w:val="65D4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3767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5076B"/>
    <w:rsid w:val="003B6E9E"/>
    <w:rsid w:val="00A507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2DEAC"/>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A5076B"/>
    <w:pPr>
      <w:tabs>
        <w:tab w:val="center" w:pos="4536"/>
        <w:tab w:val="right" w:pos="9072"/>
      </w:tabs>
    </w:pPr>
  </w:style>
  <w:style w:type="character" w:customStyle="1" w:styleId="stBilgiChar">
    <w:name w:val="Üst Bilgi Char"/>
    <w:basedOn w:val="VarsaylanParagrafYazTipi"/>
    <w:link w:val="stBilgi"/>
    <w:uiPriority w:val="99"/>
    <w:rsid w:val="00A5076B"/>
    <w:rPr>
      <w:rFonts w:eastAsiaTheme="minorEastAsia"/>
      <w:sz w:val="24"/>
      <w:szCs w:val="24"/>
    </w:rPr>
  </w:style>
  <w:style w:type="paragraph" w:styleId="AltBilgi">
    <w:name w:val="footer"/>
    <w:basedOn w:val="Normal"/>
    <w:link w:val="AltBilgiChar"/>
    <w:uiPriority w:val="99"/>
    <w:unhideWhenUsed/>
    <w:rsid w:val="00A5076B"/>
    <w:pPr>
      <w:tabs>
        <w:tab w:val="center" w:pos="4536"/>
        <w:tab w:val="right" w:pos="9072"/>
      </w:tabs>
    </w:pPr>
  </w:style>
  <w:style w:type="character" w:customStyle="1" w:styleId="AltBilgiChar">
    <w:name w:val="Alt Bilgi Char"/>
    <w:basedOn w:val="VarsaylanParagrafYazTipi"/>
    <w:link w:val="AltBilgi"/>
    <w:uiPriority w:val="99"/>
    <w:rsid w:val="00A5076B"/>
    <w:rPr>
      <w:rFonts w:eastAsiaTheme="minorEastAsia"/>
      <w:sz w:val="24"/>
      <w:szCs w:val="24"/>
    </w:rPr>
  </w:style>
  <w:style w:type="character" w:styleId="SayfaNumaras">
    <w:name w:val="page number"/>
    <w:basedOn w:val="VarsaylanParagrafYazTipi"/>
    <w:uiPriority w:val="99"/>
    <w:semiHidden/>
    <w:unhideWhenUsed/>
    <w:rsid w:val="00A5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5595">
      <w:marLeft w:val="0"/>
      <w:marRight w:val="0"/>
      <w:marTop w:val="400"/>
      <w:marBottom w:val="0"/>
      <w:divBdr>
        <w:top w:val="single" w:sz="6" w:space="6" w:color="BBBBBB"/>
        <w:left w:val="none" w:sz="0" w:space="0" w:color="auto"/>
        <w:bottom w:val="none" w:sz="0" w:space="0" w:color="auto"/>
        <w:right w:val="none" w:sz="0" w:space="0" w:color="auto"/>
      </w:divBdr>
    </w:div>
    <w:div w:id="1127553352">
      <w:marLeft w:val="0"/>
      <w:marRight w:val="0"/>
      <w:marTop w:val="440"/>
      <w:marBottom w:val="0"/>
      <w:divBdr>
        <w:top w:val="none" w:sz="0" w:space="0" w:color="auto"/>
        <w:left w:val="none" w:sz="0" w:space="0" w:color="auto"/>
        <w:bottom w:val="none" w:sz="0" w:space="0" w:color="auto"/>
        <w:right w:val="none" w:sz="0" w:space="0" w:color="auto"/>
      </w:divBdr>
    </w:div>
    <w:div w:id="1428649094">
      <w:marLeft w:val="0"/>
      <w:marRight w:val="0"/>
      <w:marTop w:val="240"/>
      <w:marBottom w:val="240"/>
      <w:divBdr>
        <w:top w:val="single" w:sz="8" w:space="9" w:color="C0392B"/>
        <w:left w:val="single" w:sz="8" w:space="11" w:color="C0392B"/>
        <w:bottom w:val="single" w:sz="8" w:space="9" w:color="C0392B"/>
        <w:right w:val="single" w:sz="8" w:space="11" w:color="C0392B"/>
      </w:divBdr>
    </w:div>
    <w:div w:id="1521628293">
      <w:marLeft w:val="0"/>
      <w:marRight w:val="0"/>
      <w:marTop w:val="240"/>
      <w:marBottom w:val="240"/>
      <w:divBdr>
        <w:top w:val="single" w:sz="8" w:space="9" w:color="3E9C42"/>
        <w:left w:val="single" w:sz="8" w:space="11" w:color="3E9C42"/>
        <w:bottom w:val="single" w:sz="8" w:space="9" w:color="3E9C42"/>
        <w:right w:val="single" w:sz="8" w:space="11" w:color="3E9C42"/>
      </w:divBdr>
    </w:div>
    <w:div w:id="1618023346">
      <w:marLeft w:val="0"/>
      <w:marRight w:val="0"/>
      <w:marTop w:val="240"/>
      <w:marBottom w:val="240"/>
      <w:divBdr>
        <w:top w:val="single" w:sz="8" w:space="9" w:color="3E9C42"/>
        <w:left w:val="single" w:sz="8" w:space="11" w:color="3E9C42"/>
        <w:bottom w:val="single" w:sz="8" w:space="9" w:color="3E9C42"/>
        <w:right w:val="single" w:sz="8" w:space="11" w:color="3E9C42"/>
      </w:divBdr>
    </w:div>
    <w:div w:id="1671299815">
      <w:marLeft w:val="0"/>
      <w:marRight w:val="0"/>
      <w:marTop w:val="0"/>
      <w:marBottom w:val="280"/>
      <w:divBdr>
        <w:top w:val="none" w:sz="0" w:space="0" w:color="auto"/>
        <w:left w:val="none" w:sz="0" w:space="0" w:color="auto"/>
        <w:bottom w:val="single" w:sz="12" w:space="4" w:color="3E9C42"/>
        <w:right w:val="none" w:sz="0" w:space="0" w:color="auto"/>
      </w:divBdr>
    </w:div>
    <w:div w:id="1873565539">
      <w:marLeft w:val="0"/>
      <w:marRight w:val="0"/>
      <w:marTop w:val="280"/>
      <w:marBottom w:val="280"/>
      <w:divBdr>
        <w:top w:val="single" w:sz="8" w:space="9" w:color="C9A227"/>
        <w:left w:val="single" w:sz="8" w:space="11" w:color="C9A227"/>
        <w:bottom w:val="single" w:sz="8" w:space="9" w:color="C9A227"/>
        <w:right w:val="single" w:sz="8" w:space="11" w:color="C9A227"/>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1249</Words>
  <Characters>7125</Characters>
  <Application>Microsoft Office Word</Application>
  <DocSecurity>4</DocSecurity>
  <Lines>59</Lines>
  <Paragraphs>16</Paragraphs>
  <ScaleCrop>false</ScaleCrop>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Kollektif Sirket Sozlesmesi Ornegi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