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2E2D" w14:textId="77777777" w:rsidR="003A01BD" w:rsidRDefault="003A01BD">
      <w:pPr>
        <w:divId w:val="1913195506"/>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0D4772E8" w14:textId="77777777" w:rsidR="003A01BD" w:rsidRDefault="003A01BD">
      <w:pPr>
        <w:pStyle w:val="Balk1"/>
        <w:rPr>
          <w:rFonts w:eastAsia="Times New Roman"/>
          <w:color w:val="000000"/>
        </w:rPr>
      </w:pPr>
      <w:r>
        <w:rPr>
          <w:rFonts w:eastAsia="Times New Roman"/>
          <w:color w:val="000000"/>
        </w:rPr>
        <w:t>LİMİTED ŞİRKET SÖZLEŞMESİ</w:t>
      </w:r>
    </w:p>
    <w:p w14:paraId="090FF0BF" w14:textId="77777777" w:rsidR="003A01BD" w:rsidRDefault="003A01BD">
      <w:pPr>
        <w:pStyle w:val="altbaslik"/>
      </w:pPr>
      <w:r>
        <w:t xml:space="preserve">Örnek / doldurulabilir şablon · </w:t>
      </w:r>
      <w:r>
        <w:t>Türk Ticaret Kanunu (6102) hükümlerine göre hazırlanmıştır</w:t>
      </w:r>
    </w:p>
    <w:p w14:paraId="43938749" w14:textId="77777777" w:rsidR="003A01BD" w:rsidRDefault="003A01BD">
      <w:pPr>
        <w:shd w:val="clear" w:color="auto" w:fill="F2F9F3"/>
        <w:divId w:val="1189025445"/>
        <w:rPr>
          <w:rFonts w:ascii="Arial" w:eastAsia="Times New Roman" w:hAnsi="Arial" w:cs="Arial"/>
          <w:color w:val="000000"/>
          <w:sz w:val="19"/>
          <w:szCs w:val="19"/>
        </w:rPr>
      </w:pPr>
      <w:r>
        <w:rPr>
          <w:rStyle w:val="Gl"/>
          <w:rFonts w:ascii="Arial" w:eastAsia="Times New Roman" w:hAnsi="Arial" w:cs="Arial"/>
          <w:color w:val="000000"/>
          <w:sz w:val="19"/>
          <w:szCs w:val="19"/>
        </w:rPr>
        <w:t>NASIL KULLANILIR.</w:t>
      </w:r>
      <w:r>
        <w:rPr>
          <w:rFonts w:ascii="Arial" w:eastAsia="Times New Roman" w:hAnsi="Arial" w:cs="Arial"/>
          <w:color w:val="000000"/>
          <w:sz w:val="19"/>
          <w:szCs w:val="19"/>
        </w:rPr>
        <w:t xml:space="preserve"> Köşeli parantez içindeki [ALANLARI] kendi bilgilerinizle değiştirin. Limited şirkette belge "esas sözleşme" değil </w:t>
      </w:r>
      <w:r>
        <w:rPr>
          <w:rStyle w:val="Gl"/>
          <w:rFonts w:ascii="Arial" w:eastAsia="Times New Roman" w:hAnsi="Arial" w:cs="Arial"/>
          <w:color w:val="000000"/>
          <w:sz w:val="19"/>
          <w:szCs w:val="19"/>
        </w:rPr>
        <w:t>"şirket sözleşmesi"</w:t>
      </w:r>
      <w:r>
        <w:rPr>
          <w:rFonts w:ascii="Arial" w:eastAsia="Times New Roman" w:hAnsi="Arial" w:cs="Arial"/>
          <w:color w:val="000000"/>
          <w:sz w:val="19"/>
          <w:szCs w:val="19"/>
        </w:rPr>
        <w:t xml:space="preserve"> olarak adlandırılır. Ticaret sicil no, MERSİS no ve vergi no gibi numaraları </w:t>
      </w:r>
      <w:r>
        <w:rPr>
          <w:rStyle w:val="Gl"/>
          <w:rFonts w:ascii="Arial" w:eastAsia="Times New Roman" w:hAnsi="Arial" w:cs="Arial"/>
          <w:color w:val="000000"/>
          <w:sz w:val="19"/>
          <w:szCs w:val="19"/>
        </w:rPr>
        <w:t>tahmin ederek doldurmayın</w:t>
      </w:r>
      <w:r>
        <w:rPr>
          <w:rFonts w:ascii="Arial" w:eastAsia="Times New Roman" w:hAnsi="Arial" w:cs="Arial"/>
          <w:color w:val="000000"/>
          <w:sz w:val="19"/>
          <w:szCs w:val="19"/>
        </w:rPr>
        <w:t>; bunlar tescil sürecinde verilir. Metni sunmadan önce mali müşavirinize/avukatınıza kontrol ettirin.</w:t>
      </w:r>
    </w:p>
    <w:p w14:paraId="0DB9C255" w14:textId="77777777" w:rsidR="003A01BD" w:rsidRDefault="003A01BD">
      <w:pPr>
        <w:pStyle w:val="Balk2"/>
        <w:rPr>
          <w:rFonts w:eastAsia="Times New Roman"/>
          <w:color w:val="000000"/>
        </w:rPr>
      </w:pPr>
      <w:r>
        <w:rPr>
          <w:rFonts w:eastAsia="Times New Roman"/>
          <w:color w:val="000000"/>
        </w:rPr>
        <w:t>MADDE 1 – KURULUŞ</w:t>
      </w:r>
    </w:p>
    <w:p w14:paraId="2A60DCF2" w14:textId="77777777" w:rsidR="003A01BD" w:rsidRDefault="003A01BD">
      <w:pPr>
        <w:pStyle w:val="NormalWeb"/>
        <w:rPr>
          <w:color w:val="000000"/>
          <w:sz w:val="23"/>
          <w:szCs w:val="23"/>
        </w:rPr>
      </w:pPr>
      <w:r>
        <w:rPr>
          <w:color w:val="000000"/>
          <w:sz w:val="23"/>
          <w:szCs w:val="23"/>
        </w:rPr>
        <w:t>Aşağıda adları, soyadları/unvanları, yerleşim yerleri ve uyrukları yazılı kurucular arasında Türk Ticaret Kanunu'nun limited şirketlerin kuruluşu hakkındaki hükümlerine göre bir limited şirket kurulmuştur.</w:t>
      </w:r>
    </w:p>
    <w:p w14:paraId="6108EDE1" w14:textId="77777777" w:rsidR="003A01BD" w:rsidRDefault="003A01BD">
      <w:pPr>
        <w:pStyle w:val="Balk2"/>
        <w:rPr>
          <w:rFonts w:eastAsia="Times New Roman"/>
          <w:color w:val="000000"/>
        </w:rPr>
      </w:pPr>
      <w:r>
        <w:rPr>
          <w:rFonts w:eastAsia="Times New Roman"/>
          <w:color w:val="000000"/>
        </w:rPr>
        <w:t>MADDE 2 – KURUCULAR</w:t>
      </w:r>
    </w:p>
    <w:tbl>
      <w:tblPr>
        <w:tblW w:w="5000" w:type="pct"/>
        <w:tblCellMar>
          <w:top w:w="15" w:type="dxa"/>
          <w:left w:w="15" w:type="dxa"/>
          <w:bottom w:w="15" w:type="dxa"/>
          <w:right w:w="15" w:type="dxa"/>
        </w:tblCellMar>
        <w:tblLook w:val="04A0" w:firstRow="1" w:lastRow="0" w:firstColumn="1" w:lastColumn="0" w:noHBand="0" w:noVBand="1"/>
      </w:tblPr>
      <w:tblGrid>
        <w:gridCol w:w="470"/>
        <w:gridCol w:w="3105"/>
        <w:gridCol w:w="1412"/>
        <w:gridCol w:w="1788"/>
        <w:gridCol w:w="2635"/>
      </w:tblGrid>
      <w:tr w:rsidR="00000000" w14:paraId="00BF92A4" w14:textId="77777777">
        <w:tc>
          <w:tcPr>
            <w:tcW w:w="2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E9AB2E5"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w:t>
            </w:r>
          </w:p>
        </w:tc>
        <w:tc>
          <w:tcPr>
            <w:tcW w:w="16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FCDD314"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Ticaret Unvanı</w:t>
            </w:r>
          </w:p>
        </w:tc>
        <w:tc>
          <w:tcPr>
            <w:tcW w:w="7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627A8F2"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Uyruğu</w:t>
            </w:r>
          </w:p>
        </w:tc>
        <w:tc>
          <w:tcPr>
            <w:tcW w:w="9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A88F700"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4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3787F7C"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Yerleşim Yeri / Merkez Adresi</w:t>
            </w:r>
          </w:p>
        </w:tc>
      </w:tr>
      <w:tr w:rsidR="00000000" w14:paraId="49B191DF"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06941D8" w14:textId="77777777" w:rsidR="003A01BD" w:rsidRDefault="003A01BD">
            <w:pPr>
              <w:spacing w:before="200" w:after="200"/>
              <w:rPr>
                <w:rFonts w:eastAsia="Times New Roman"/>
                <w:color w:val="000000"/>
                <w:sz w:val="20"/>
                <w:szCs w:val="20"/>
              </w:rPr>
            </w:pPr>
            <w:r>
              <w:rPr>
                <w:rFonts w:eastAsia="Times New Roman"/>
                <w:color w:val="000000"/>
                <w:sz w:val="20"/>
                <w:szCs w:val="20"/>
              </w:rPr>
              <w:t>1</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10FD202" w14:textId="77777777" w:rsidR="003A01BD" w:rsidRDefault="003A01B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6F89A87" w14:textId="77777777" w:rsidR="003A01BD" w:rsidRDefault="003A01BD">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A4CF401" w14:textId="77777777" w:rsidR="003A01BD" w:rsidRDefault="003A01BD">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5397E5D" w14:textId="77777777" w:rsidR="003A01BD" w:rsidRDefault="003A01BD">
            <w:pPr>
              <w:spacing w:before="200" w:after="200"/>
              <w:rPr>
                <w:rFonts w:eastAsia="Times New Roman"/>
                <w:color w:val="000000"/>
                <w:sz w:val="20"/>
                <w:szCs w:val="20"/>
              </w:rPr>
            </w:pPr>
            <w:r>
              <w:rPr>
                <w:rFonts w:eastAsia="Times New Roman"/>
                <w:color w:val="000000"/>
                <w:sz w:val="20"/>
                <w:szCs w:val="20"/>
              </w:rPr>
              <w:t>[AÇIK ADRES]</w:t>
            </w:r>
          </w:p>
        </w:tc>
      </w:tr>
      <w:tr w:rsidR="00000000" w14:paraId="09F7674A"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C35FAEB" w14:textId="77777777" w:rsidR="003A01BD" w:rsidRDefault="003A01BD">
            <w:pPr>
              <w:spacing w:before="200" w:after="200"/>
              <w:rPr>
                <w:rFonts w:eastAsia="Times New Roman"/>
                <w:color w:val="000000"/>
                <w:sz w:val="20"/>
                <w:szCs w:val="20"/>
              </w:rPr>
            </w:pPr>
            <w:r>
              <w:rPr>
                <w:rFonts w:eastAsia="Times New Roman"/>
                <w:color w:val="000000"/>
                <w:sz w:val="20"/>
                <w:szCs w:val="20"/>
              </w:rPr>
              <w:t>2</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DE7DA37" w14:textId="77777777" w:rsidR="003A01BD" w:rsidRDefault="003A01B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2AB6FCF" w14:textId="77777777" w:rsidR="003A01BD" w:rsidRDefault="003A01BD">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5ED2D8B" w14:textId="77777777" w:rsidR="003A01BD" w:rsidRDefault="003A01BD">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6F90311" w14:textId="77777777" w:rsidR="003A01BD" w:rsidRDefault="003A01BD">
            <w:pPr>
              <w:spacing w:before="200" w:after="200"/>
              <w:rPr>
                <w:rFonts w:eastAsia="Times New Roman"/>
                <w:color w:val="000000"/>
                <w:sz w:val="20"/>
                <w:szCs w:val="20"/>
              </w:rPr>
            </w:pPr>
            <w:r>
              <w:rPr>
                <w:rFonts w:eastAsia="Times New Roman"/>
                <w:color w:val="000000"/>
                <w:sz w:val="20"/>
                <w:szCs w:val="20"/>
              </w:rPr>
              <w:t>[AÇIK ADRES]</w:t>
            </w:r>
          </w:p>
        </w:tc>
      </w:tr>
    </w:tbl>
    <w:p w14:paraId="734239A0" w14:textId="77777777" w:rsidR="003A01BD" w:rsidRDefault="003A01BD">
      <w:pPr>
        <w:pStyle w:val="NormalWeb"/>
        <w:rPr>
          <w:color w:val="000000"/>
          <w:sz w:val="23"/>
          <w:szCs w:val="23"/>
        </w:rPr>
      </w:pPr>
      <w:r>
        <w:rPr>
          <w:rStyle w:val="Vurgu"/>
          <w:color w:val="000000"/>
          <w:sz w:val="23"/>
          <w:szCs w:val="23"/>
        </w:rPr>
        <w:t xml:space="preserve">Not: Limited şirket bir veya daha fazla ortakla kurulabilir; ortak sayısı </w:t>
      </w:r>
      <w:r>
        <w:rPr>
          <w:rStyle w:val="Gl"/>
          <w:i/>
          <w:iCs/>
          <w:color w:val="000000"/>
          <w:sz w:val="23"/>
          <w:szCs w:val="23"/>
        </w:rPr>
        <w:t>elliyi</w:t>
      </w:r>
      <w:r>
        <w:rPr>
          <w:rStyle w:val="Vurgu"/>
          <w:color w:val="000000"/>
          <w:sz w:val="23"/>
          <w:szCs w:val="23"/>
        </w:rPr>
        <w:t xml:space="preserve"> </w:t>
      </w:r>
      <w:r>
        <w:rPr>
          <w:rStyle w:val="Vurgu"/>
          <w:color w:val="000000"/>
          <w:sz w:val="23"/>
          <w:szCs w:val="23"/>
        </w:rPr>
        <w:t>aşamaz. Ortaklar gerçek veya tüzel kişi olabilir.</w:t>
      </w:r>
    </w:p>
    <w:p w14:paraId="4EA9B4B9" w14:textId="77777777" w:rsidR="003A01BD" w:rsidRDefault="003A01BD">
      <w:pPr>
        <w:pStyle w:val="Balk2"/>
        <w:rPr>
          <w:rFonts w:eastAsia="Times New Roman"/>
          <w:color w:val="000000"/>
        </w:rPr>
      </w:pPr>
      <w:r>
        <w:rPr>
          <w:rFonts w:eastAsia="Times New Roman"/>
          <w:color w:val="000000"/>
        </w:rPr>
        <w:t>MADDE 3 – ŞİRKETİN TİCARET UNVANI</w:t>
      </w:r>
    </w:p>
    <w:p w14:paraId="5F86F1F3" w14:textId="77777777" w:rsidR="003A01BD" w:rsidRDefault="003A01BD">
      <w:pPr>
        <w:pStyle w:val="NormalWeb"/>
        <w:rPr>
          <w:color w:val="000000"/>
          <w:sz w:val="23"/>
          <w:szCs w:val="23"/>
        </w:rPr>
      </w:pPr>
      <w:r>
        <w:rPr>
          <w:color w:val="000000"/>
          <w:sz w:val="23"/>
          <w:szCs w:val="23"/>
        </w:rPr>
        <w:t xml:space="preserve">Şirketin ticaret unvanı </w:t>
      </w:r>
      <w:r>
        <w:rPr>
          <w:rStyle w:val="Gl"/>
          <w:color w:val="000000"/>
          <w:sz w:val="23"/>
          <w:szCs w:val="23"/>
        </w:rPr>
        <w:t>"[ŞİRKET UNVANI] LİMİTED ŞİRKETİ"</w:t>
      </w:r>
      <w:r>
        <w:rPr>
          <w:color w:val="000000"/>
          <w:sz w:val="23"/>
          <w:szCs w:val="23"/>
        </w:rPr>
        <w:t>dir. Bu sözleşmede kısaca "Şirket" olarak anılacaktır.</w:t>
      </w:r>
    </w:p>
    <w:p w14:paraId="56FCE1D3" w14:textId="77777777" w:rsidR="003A01BD" w:rsidRDefault="003A01BD">
      <w:pPr>
        <w:pStyle w:val="Balk2"/>
        <w:rPr>
          <w:rFonts w:eastAsia="Times New Roman"/>
          <w:color w:val="000000"/>
        </w:rPr>
      </w:pPr>
      <w:r>
        <w:rPr>
          <w:rFonts w:eastAsia="Times New Roman"/>
          <w:color w:val="000000"/>
        </w:rPr>
        <w:t>MADDE 4 – AMAÇ VE KONU</w:t>
      </w:r>
    </w:p>
    <w:p w14:paraId="3E7040BB" w14:textId="77777777" w:rsidR="003A01BD" w:rsidRDefault="003A01BD">
      <w:pPr>
        <w:pStyle w:val="NormalWeb"/>
        <w:rPr>
          <w:color w:val="000000"/>
          <w:sz w:val="23"/>
          <w:szCs w:val="23"/>
        </w:rPr>
      </w:pPr>
      <w:r>
        <w:rPr>
          <w:color w:val="000000"/>
          <w:sz w:val="23"/>
          <w:szCs w:val="23"/>
        </w:rPr>
        <w:t>Şirketin amaç ve konusu başlıca şunlardır:</w:t>
      </w:r>
    </w:p>
    <w:p w14:paraId="7370210B" w14:textId="77777777" w:rsidR="003A01BD" w:rsidRDefault="003A01BD">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[ANA FAALİYET KONUSUNU AÇIK VE ESASLI NOKTALARIYLA YAZINIZ. Örnek: "Her türlü tıbbi cihaz, sarf malzemesi ve laboratuvar ürününün ithalatı, ihracatı, toptan ve perakende ticareti ile satış sonrası teknik servis hizmetlerinin verilmesi."]</w:t>
      </w:r>
    </w:p>
    <w:p w14:paraId="2FB09E68" w14:textId="77777777" w:rsidR="003A01BD" w:rsidRDefault="003A01BD">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[İKİNCİ FAALİYET KONUSU]</w:t>
      </w:r>
    </w:p>
    <w:p w14:paraId="25B9B58E" w14:textId="77777777" w:rsidR="003A01BD" w:rsidRDefault="003A01BD">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[ÜÇÜNCÜ FAALİYET KONUSU]</w:t>
      </w:r>
    </w:p>
    <w:p w14:paraId="6076BDC9" w14:textId="77777777" w:rsidR="003A01BD" w:rsidRDefault="003A01BD">
      <w:pPr>
        <w:pStyle w:val="NormalWeb"/>
        <w:rPr>
          <w:color w:val="000000"/>
          <w:sz w:val="23"/>
          <w:szCs w:val="23"/>
        </w:rPr>
      </w:pPr>
      <w:r>
        <w:rPr>
          <w:color w:val="000000"/>
          <w:sz w:val="23"/>
          <w:szCs w:val="23"/>
        </w:rPr>
        <w:t>Şirket, amaç ve konusunu gerçekleştirmek için aşağıdaki işlemleri yapabilir:</w:t>
      </w:r>
    </w:p>
    <w:p w14:paraId="465BA083" w14:textId="77777777" w:rsidR="003A01BD" w:rsidRDefault="003A01B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her türlü taşınır ve taşınmaz malı satın alabilir, satabilir, kiralayabilir, kiraya verebilir; taşınmazlar üzerinde ipotek, intifa, irtifak ve diğer ayni hakları tesis edebilir, bunları fek ve terkin edebilir.</w:t>
      </w:r>
    </w:p>
    <w:p w14:paraId="442988EC" w14:textId="77777777" w:rsidR="003A01BD" w:rsidRDefault="003A01B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yurt içinde ve yurt dışında ihalelere katılabilir, taahhüt işleri yapabilir; acentelik, bayilik, distribütörlük ve temsilcilik alabilir ve verebilir.</w:t>
      </w:r>
    </w:p>
    <w:p w14:paraId="08769C94" w14:textId="77777777" w:rsidR="003A01BD" w:rsidRDefault="003A01B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lastRenderedPageBreak/>
        <w:t>Konusuyla ilgili marka, patent, faydalı model, endüstriyel tasarım ve diğer sınai ve fikri mülkiyet haklarını iktisap edebilir, devredebilir, lisans verebilir ve alabilir.</w:t>
      </w:r>
    </w:p>
    <w:p w14:paraId="4961A13F" w14:textId="77777777" w:rsidR="003A01BD" w:rsidRDefault="003A01B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İşleri için gerekli finansmanı sağlamak amacıyla bankalardan ve finans kuruluşlarından kredi kullanabilir, Şirket lehine veya aleyhine rehin ve ipotek tesis edebilir. Şirketin üçüncü kişiler lehine teminat, kefalet ve garanti vermesi hususunda Türk Ticaret Kanunu ve ilgili mevzuat hükümlerine uyulur.</w:t>
      </w:r>
    </w:p>
    <w:p w14:paraId="4173D2AA" w14:textId="77777777" w:rsidR="003A01BD" w:rsidRDefault="003A01B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yerli ve yabancı şirketler kurabilir, kurulmuş şirketlere iştirak edebilir, bunların paylarını devralabilir ve devredebilir.</w:t>
      </w:r>
    </w:p>
    <w:p w14:paraId="1365A95D" w14:textId="77777777" w:rsidR="003A01BD" w:rsidRDefault="003A01BD">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her türlü ithalat, ihracat, dahili ticaret ve pazarlama faaliyetinde bulunabilir.</w:t>
      </w:r>
    </w:p>
    <w:p w14:paraId="3E1F13F3" w14:textId="77777777" w:rsidR="003A01BD" w:rsidRDefault="003A01BD">
      <w:pPr>
        <w:pStyle w:val="NormalWeb"/>
        <w:rPr>
          <w:color w:val="000000"/>
          <w:sz w:val="23"/>
          <w:szCs w:val="23"/>
        </w:rPr>
      </w:pPr>
      <w:r>
        <w:rPr>
          <w:color w:val="000000"/>
          <w:sz w:val="23"/>
          <w:szCs w:val="23"/>
        </w:rPr>
        <w:t>Yukarıda gösterilen konulardan başka ileride Şirket için faydalı ve gerekli görülecek işlere girişilmek istendiğinde, müdür veya müdürler kurulunun teklifi üzerine keyfiyet genel kurulun onayına sunulur ve bu yolda karar alındıktan sonra Şirket dilediği işleri yapabilir. Şirket sözleşmesi değişikliği niteliğindeki bu karar ticaret siciline tescil ve ilan ettirilir.</w:t>
      </w:r>
    </w:p>
    <w:p w14:paraId="494D2FD6" w14:textId="77777777" w:rsidR="003A01BD" w:rsidRDefault="003A01BD">
      <w:pPr>
        <w:pStyle w:val="Balk2"/>
        <w:rPr>
          <w:rFonts w:eastAsia="Times New Roman"/>
          <w:color w:val="000000"/>
        </w:rPr>
      </w:pPr>
      <w:r>
        <w:rPr>
          <w:rFonts w:eastAsia="Times New Roman"/>
          <w:color w:val="000000"/>
        </w:rPr>
        <w:t>MADDE 5 – ŞİRKETİN MERKEZİ</w:t>
      </w:r>
    </w:p>
    <w:p w14:paraId="3131076D" w14:textId="77777777" w:rsidR="003A01BD" w:rsidRDefault="003A01BD">
      <w:pPr>
        <w:pStyle w:val="NormalWeb"/>
        <w:rPr>
          <w:color w:val="000000"/>
          <w:sz w:val="23"/>
          <w:szCs w:val="23"/>
        </w:rPr>
      </w:pPr>
      <w:r>
        <w:rPr>
          <w:color w:val="000000"/>
          <w:sz w:val="23"/>
          <w:szCs w:val="23"/>
        </w:rPr>
        <w:t xml:space="preserve">Şirketin merkezi </w:t>
      </w:r>
      <w:r>
        <w:rPr>
          <w:rStyle w:val="Gl"/>
          <w:color w:val="000000"/>
          <w:sz w:val="23"/>
          <w:szCs w:val="23"/>
        </w:rPr>
        <w:t>[İLÇE] / [İL]</w:t>
      </w:r>
      <w:r>
        <w:rPr>
          <w:color w:val="000000"/>
          <w:sz w:val="23"/>
          <w:szCs w:val="23"/>
        </w:rPr>
        <w:t xml:space="preserve">'dedir. Adresi </w:t>
      </w:r>
      <w:r>
        <w:rPr>
          <w:rStyle w:val="Gl"/>
          <w:color w:val="000000"/>
          <w:sz w:val="23"/>
          <w:szCs w:val="23"/>
        </w:rPr>
        <w:t>[AÇIK ADRES: Mahalle, Cadde/Sokak, No, İç Kapı No, İlçe/İl]</w:t>
      </w:r>
      <w:r>
        <w:rPr>
          <w:color w:val="000000"/>
          <w:sz w:val="23"/>
          <w:szCs w:val="23"/>
        </w:rPr>
        <w:t>'dir. Adres değişikliğinde yeni adres ticaret siciline tescil ve Türkiye Ticaret Sicili Gazetesi'nde ilan ettirilir. Tescil ve ilan edilmiş adrese yapılan tebligat Şirkete yapılmış sayılır. Şirket, ilgili mevzuata uymak şartıyla yurt içinde ve yurt dışında şube ve temsilcilikler açabilir.</w:t>
      </w:r>
    </w:p>
    <w:p w14:paraId="40F69C8A" w14:textId="77777777" w:rsidR="003A01BD" w:rsidRDefault="003A01BD">
      <w:pPr>
        <w:pStyle w:val="Balk2"/>
        <w:rPr>
          <w:rFonts w:eastAsia="Times New Roman"/>
          <w:color w:val="000000"/>
        </w:rPr>
      </w:pPr>
      <w:r>
        <w:rPr>
          <w:rFonts w:eastAsia="Times New Roman"/>
          <w:color w:val="000000"/>
        </w:rPr>
        <w:t>MADDE 6 – ŞİRKETİN SÜRESİ</w:t>
      </w:r>
    </w:p>
    <w:p w14:paraId="4FE03FF6" w14:textId="77777777" w:rsidR="003A01BD" w:rsidRDefault="003A01BD">
      <w:pPr>
        <w:pStyle w:val="NormalWeb"/>
        <w:rPr>
          <w:color w:val="000000"/>
          <w:sz w:val="23"/>
          <w:szCs w:val="23"/>
        </w:rPr>
      </w:pPr>
      <w:r>
        <w:rPr>
          <w:color w:val="000000"/>
          <w:sz w:val="23"/>
          <w:szCs w:val="23"/>
        </w:rPr>
        <w:t xml:space="preserve">Şirket </w:t>
      </w:r>
      <w:r>
        <w:rPr>
          <w:rStyle w:val="Gl"/>
          <w:color w:val="000000"/>
          <w:sz w:val="23"/>
          <w:szCs w:val="23"/>
        </w:rPr>
        <w:t>süresiz</w:t>
      </w:r>
      <w:r>
        <w:rPr>
          <w:color w:val="000000"/>
          <w:sz w:val="23"/>
          <w:szCs w:val="23"/>
        </w:rPr>
        <w:t xml:space="preserve"> olarak kurulmuştur.</w:t>
      </w:r>
    </w:p>
    <w:p w14:paraId="6902946F" w14:textId="77777777" w:rsidR="003A01BD" w:rsidRDefault="003A01BD">
      <w:pPr>
        <w:pStyle w:val="Balk2"/>
        <w:rPr>
          <w:rFonts w:eastAsia="Times New Roman"/>
          <w:color w:val="000000"/>
        </w:rPr>
      </w:pPr>
      <w:r>
        <w:rPr>
          <w:rFonts w:eastAsia="Times New Roman"/>
          <w:color w:val="000000"/>
        </w:rPr>
        <w:t>MADDE 7 – SERMAYE VE PAYLAR</w:t>
      </w:r>
    </w:p>
    <w:p w14:paraId="23055EE3" w14:textId="77777777" w:rsidR="003A01BD" w:rsidRDefault="003A01BD">
      <w:pPr>
        <w:pStyle w:val="NormalWeb"/>
        <w:rPr>
          <w:color w:val="000000"/>
          <w:sz w:val="23"/>
          <w:szCs w:val="23"/>
        </w:rPr>
      </w:pPr>
      <w:r>
        <w:rPr>
          <w:color w:val="000000"/>
          <w:sz w:val="23"/>
          <w:szCs w:val="23"/>
        </w:rPr>
        <w:t xml:space="preserve">Şirketin sermayesi </w:t>
      </w:r>
      <w:r>
        <w:rPr>
          <w:rStyle w:val="Gl"/>
          <w:color w:val="000000"/>
          <w:sz w:val="23"/>
          <w:szCs w:val="23"/>
        </w:rPr>
        <w:t>50.000,00 TL (ellibin Türk Lirası)</w:t>
      </w:r>
      <w:r>
        <w:rPr>
          <w:color w:val="000000"/>
          <w:sz w:val="23"/>
          <w:szCs w:val="23"/>
        </w:rPr>
        <w:t xml:space="preserve"> değerinde olup, her biri </w:t>
      </w:r>
      <w:r>
        <w:rPr>
          <w:rStyle w:val="Gl"/>
          <w:color w:val="000000"/>
          <w:sz w:val="23"/>
          <w:szCs w:val="23"/>
        </w:rPr>
        <w:t>25,00 TL (yirmibeş Türk Lirası)</w:t>
      </w:r>
      <w:r>
        <w:rPr>
          <w:color w:val="000000"/>
          <w:sz w:val="23"/>
          <w:szCs w:val="23"/>
        </w:rPr>
        <w:t xml:space="preserve"> değerinde </w:t>
      </w:r>
      <w:r>
        <w:rPr>
          <w:rStyle w:val="Gl"/>
          <w:color w:val="000000"/>
          <w:sz w:val="23"/>
          <w:szCs w:val="23"/>
        </w:rPr>
        <w:t>2.000 (ikibin)</w:t>
      </w:r>
      <w:r>
        <w:rPr>
          <w:color w:val="000000"/>
          <w:sz w:val="23"/>
          <w:szCs w:val="23"/>
        </w:rPr>
        <w:t xml:space="preserve"> paya ayrılmıştır.</w:t>
      </w:r>
    </w:p>
    <w:p w14:paraId="2015E7E9" w14:textId="77777777" w:rsidR="003A01BD" w:rsidRDefault="003A01BD">
      <w:pPr>
        <w:pStyle w:val="NormalWeb"/>
        <w:rPr>
          <w:color w:val="000000"/>
          <w:sz w:val="23"/>
          <w:szCs w:val="23"/>
        </w:rPr>
      </w:pPr>
      <w:r>
        <w:rPr>
          <w:color w:val="000000"/>
          <w:sz w:val="23"/>
          <w:szCs w:val="23"/>
        </w:rPr>
        <w:t>Sermayenin ortaklar arasındaki dağılımı aşağıdaki gibidir:</w:t>
      </w:r>
    </w:p>
    <w:tbl>
      <w:tblPr>
        <w:tblW w:w="5000" w:type="pct"/>
        <w:tblCellMar>
          <w:top w:w="15" w:type="dxa"/>
          <w:left w:w="15" w:type="dxa"/>
          <w:bottom w:w="15" w:type="dxa"/>
          <w:right w:w="15" w:type="dxa"/>
        </w:tblCellMar>
        <w:tblLook w:val="04A0" w:firstRow="1" w:lastRow="0" w:firstColumn="1" w:lastColumn="0" w:noHBand="0" w:noVBand="1"/>
      </w:tblPr>
      <w:tblGrid>
        <w:gridCol w:w="3199"/>
        <w:gridCol w:w="1506"/>
        <w:gridCol w:w="1882"/>
        <w:gridCol w:w="1317"/>
        <w:gridCol w:w="1506"/>
      </w:tblGrid>
      <w:tr w:rsidR="00000000" w14:paraId="5E465952" w14:textId="77777777">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36E8707"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Ortağın Adı Soyadı / Unvanı</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23EBF8E"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Adedi</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C478446"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Tutarı (TL)</w:t>
            </w:r>
          </w:p>
        </w:tc>
        <w:tc>
          <w:tcPr>
            <w:tcW w:w="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EAA5B87"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Oran (%)</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8862BAD"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Sermaye Türü</w:t>
            </w:r>
          </w:p>
        </w:tc>
      </w:tr>
      <w:tr w:rsidR="00000000" w14:paraId="53621CF2"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BDD97F3" w14:textId="77777777" w:rsidR="003A01BD" w:rsidRDefault="003A01B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F1B141B"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CDF0695"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30C5381"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AEC3960" w14:textId="77777777" w:rsidR="003A01BD" w:rsidRDefault="003A01BD">
            <w:pPr>
              <w:spacing w:before="200" w:after="200"/>
              <w:rPr>
                <w:rFonts w:eastAsia="Times New Roman"/>
                <w:color w:val="000000"/>
                <w:sz w:val="20"/>
                <w:szCs w:val="20"/>
              </w:rPr>
            </w:pPr>
            <w:r>
              <w:rPr>
                <w:rFonts w:eastAsia="Times New Roman"/>
                <w:color w:val="000000"/>
                <w:sz w:val="20"/>
                <w:szCs w:val="20"/>
              </w:rPr>
              <w:t>Nakdi</w:t>
            </w:r>
          </w:p>
        </w:tc>
      </w:tr>
      <w:tr w:rsidR="00000000" w14:paraId="3D390CA5"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5FD6087" w14:textId="77777777" w:rsidR="003A01BD" w:rsidRDefault="003A01B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46D1B79"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8C3B152"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67671C0"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8F6C038" w14:textId="77777777" w:rsidR="003A01BD" w:rsidRDefault="003A01BD">
            <w:pPr>
              <w:spacing w:before="200" w:after="200"/>
              <w:rPr>
                <w:rFonts w:eastAsia="Times New Roman"/>
                <w:color w:val="000000"/>
                <w:sz w:val="20"/>
                <w:szCs w:val="20"/>
              </w:rPr>
            </w:pPr>
            <w:r>
              <w:rPr>
                <w:rFonts w:eastAsia="Times New Roman"/>
                <w:color w:val="000000"/>
                <w:sz w:val="20"/>
                <w:szCs w:val="20"/>
              </w:rPr>
              <w:t>Nakdi</w:t>
            </w:r>
          </w:p>
        </w:tc>
      </w:tr>
      <w:tr w:rsidR="00000000" w14:paraId="41F9E8A5"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0A6E9C9"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TOPLAM</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E63A7AD"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2.000</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02461A7"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50.000,00</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EC31A49"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100</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DD43B76"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r>
    </w:tbl>
    <w:p w14:paraId="2B5EE66C" w14:textId="77777777" w:rsidR="003A01BD" w:rsidRDefault="003A01BD">
      <w:pPr>
        <w:pStyle w:val="NormalWeb"/>
        <w:rPr>
          <w:color w:val="000000"/>
          <w:sz w:val="23"/>
          <w:szCs w:val="23"/>
        </w:rPr>
      </w:pPr>
      <w:r>
        <w:rPr>
          <w:color w:val="000000"/>
          <w:sz w:val="23"/>
          <w:szCs w:val="23"/>
        </w:rPr>
        <w:t xml:space="preserve">Sermayenin tamamı muvazaadan ari şekilde taahhüt edilmiştir. Nakden taahhüt edilen payların bedelleri, Şirketin tescilini izleyen </w:t>
      </w:r>
      <w:r>
        <w:rPr>
          <w:rStyle w:val="Gl"/>
          <w:color w:val="000000"/>
          <w:sz w:val="23"/>
          <w:szCs w:val="23"/>
        </w:rPr>
        <w:t>yirmi dört ay</w:t>
      </w:r>
      <w:r>
        <w:rPr>
          <w:color w:val="000000"/>
          <w:sz w:val="23"/>
          <w:szCs w:val="23"/>
        </w:rPr>
        <w:t xml:space="preserve"> içinde ödenir. Ödemenin şekli ve zamanı müdür veya müdürler kurulunca belirlenir.</w:t>
      </w:r>
    </w:p>
    <w:p w14:paraId="72BA86F6" w14:textId="77777777" w:rsidR="003A01BD" w:rsidRDefault="003A01BD">
      <w:pPr>
        <w:pStyle w:val="NormalWeb"/>
        <w:rPr>
          <w:color w:val="000000"/>
          <w:sz w:val="23"/>
          <w:szCs w:val="23"/>
        </w:rPr>
      </w:pPr>
      <w:r>
        <w:rPr>
          <w:color w:val="000000"/>
          <w:sz w:val="23"/>
          <w:szCs w:val="23"/>
        </w:rPr>
        <w:t xml:space="preserve">Ortaklar, taahhüt ettikleri esas sermaye paylarının bedellerini ödemek ve şirket sözleşmesinde öngörülen ek ödeme ve yan edim yükümlülüklerini yerine getirmekle yükümlüdürler. </w:t>
      </w:r>
      <w:r>
        <w:rPr>
          <w:rStyle w:val="Vurgu"/>
          <w:color w:val="000000"/>
          <w:sz w:val="23"/>
          <w:szCs w:val="23"/>
        </w:rPr>
        <w:t>[Ek ödeme veya yan edim yükümlülüğü öngörülmüyorsa bu cümlenin ikinci kısmı çıkarılabilir; öngörülüyorsa kapsamı ve sınırları bu sözleşmede açıkça belirtilmelidir.]</w:t>
      </w:r>
    </w:p>
    <w:p w14:paraId="78D88160" w14:textId="77777777" w:rsidR="003A01BD" w:rsidRDefault="003A01BD">
      <w:pPr>
        <w:shd w:val="clear" w:color="auto" w:fill="FDF8E6"/>
        <w:spacing w:before="280" w:after="280"/>
        <w:divId w:val="188881466"/>
        <w:rPr>
          <w:rFonts w:ascii="Arial" w:eastAsia="Times New Roman" w:hAnsi="Arial" w:cs="Arial"/>
          <w:color w:val="000000"/>
          <w:sz w:val="18"/>
          <w:szCs w:val="18"/>
        </w:rPr>
      </w:pPr>
      <w:r>
        <w:rPr>
          <w:rStyle w:val="Gl"/>
          <w:rFonts w:ascii="Arial" w:eastAsia="Times New Roman" w:hAnsi="Arial" w:cs="Arial"/>
          <w:color w:val="000000"/>
          <w:sz w:val="18"/>
          <w:szCs w:val="18"/>
        </w:rPr>
        <w:t>Asgari sermaye uyarısı.</w:t>
      </w:r>
      <w:r>
        <w:rPr>
          <w:rFonts w:ascii="Arial" w:eastAsia="Times New Roman" w:hAnsi="Arial" w:cs="Arial"/>
          <w:color w:val="000000"/>
          <w:sz w:val="18"/>
          <w:szCs w:val="18"/>
        </w:rPr>
        <w:t xml:space="preserve"> Limited şirketlerde asgari sermaye tutarı 50.000 TL'dir. Bu tutar Cumhurbaşkanı kararı ile değiştirilebilir; kuruluş tarihindeki güncel tutarı ticaret sicili müdürlüğünden veya mali müşavirinizden teyit ediniz. </w:t>
      </w:r>
      <w:r>
        <w:rPr>
          <w:rStyle w:val="Gl"/>
          <w:rFonts w:ascii="Arial" w:eastAsia="Times New Roman" w:hAnsi="Arial" w:cs="Arial"/>
          <w:color w:val="000000"/>
          <w:sz w:val="18"/>
          <w:szCs w:val="18"/>
        </w:rPr>
        <w:t>Mevcut şirketler için:</w:t>
      </w:r>
      <w:r>
        <w:rPr>
          <w:rFonts w:ascii="Arial" w:eastAsia="Times New Roman" w:hAnsi="Arial" w:cs="Arial"/>
          <w:color w:val="000000"/>
          <w:sz w:val="18"/>
          <w:szCs w:val="18"/>
        </w:rPr>
        <w:t xml:space="preserve"> sermayesi 50.000 TL'nin altında kalan limited şirketlerin sermayelerini yasal süre içinde bu tutara yükseltmesi gerekmektedir; ayrıntı için "Asgari Sermaye Uyum Paketi" belgemize bakınız.</w:t>
      </w:r>
    </w:p>
    <w:p w14:paraId="24E84360" w14:textId="77777777" w:rsidR="003A01BD" w:rsidRDefault="003A01BD">
      <w:pPr>
        <w:pStyle w:val="Balk2"/>
        <w:rPr>
          <w:rFonts w:eastAsia="Times New Roman"/>
          <w:color w:val="000000"/>
        </w:rPr>
      </w:pPr>
      <w:r>
        <w:rPr>
          <w:rFonts w:eastAsia="Times New Roman"/>
          <w:color w:val="000000"/>
        </w:rPr>
        <w:t>MADDE 8 – ŞİRKETİN YÖNETİMİ VE TEMSİLİ</w:t>
      </w:r>
    </w:p>
    <w:p w14:paraId="7D6D8B52" w14:textId="77777777" w:rsidR="003A01BD" w:rsidRDefault="003A01BD">
      <w:pPr>
        <w:pStyle w:val="NormalWeb"/>
        <w:rPr>
          <w:color w:val="000000"/>
          <w:sz w:val="23"/>
          <w:szCs w:val="23"/>
        </w:rPr>
      </w:pPr>
      <w:r>
        <w:rPr>
          <w:color w:val="000000"/>
          <w:sz w:val="23"/>
          <w:szCs w:val="23"/>
        </w:rPr>
        <w:t>Şirketin işleri ve işlemleri genel kurul tarafından seçilecek bir veya birden fazla müdür tarafından yürütülür. Ortaklardan en az birinin şirketi yönetim hakkına ve temsil yetkisine sahip olması zorunludur. Müdürler, kanun ve şirket sözleşmesi ile genel kurula tanınmış bulunan yetkiler dışında kalan tüm konularda karar almaya ve bu kararları yürütmeye yetkilidir.</w:t>
      </w:r>
    </w:p>
    <w:p w14:paraId="6E86B3A2" w14:textId="77777777" w:rsidR="003A01BD" w:rsidRDefault="003A01BD">
      <w:pPr>
        <w:pStyle w:val="NormalWeb"/>
        <w:rPr>
          <w:color w:val="000000"/>
          <w:sz w:val="23"/>
          <w:szCs w:val="23"/>
        </w:rPr>
      </w:pPr>
      <w:r>
        <w:rPr>
          <w:color w:val="000000"/>
          <w:sz w:val="23"/>
          <w:szCs w:val="23"/>
        </w:rPr>
        <w:t>Birden fazla müdür bulunması hâlinde bunlardan biri genel kurul tarafından müdürler kurulu başkanı olarak atanır. Müdürler kurulu kararları çoğunlukla alınır; oyların eşitliği hâlinde başkanın oyu üstün sayılır.</w:t>
      </w:r>
    </w:p>
    <w:p w14:paraId="40A64EF4" w14:textId="77777777" w:rsidR="003A01BD" w:rsidRDefault="003A01BD">
      <w:pPr>
        <w:pStyle w:val="NormalWeb"/>
        <w:rPr>
          <w:color w:val="000000"/>
          <w:sz w:val="23"/>
          <w:szCs w:val="23"/>
        </w:rPr>
      </w:pPr>
      <w:r>
        <w:rPr>
          <w:color w:val="000000"/>
          <w:sz w:val="23"/>
          <w:szCs w:val="23"/>
        </w:rPr>
        <w:t>Şirket tarafından verilecek bütün belgelerin ve yapılacak sözleşmelerin geçerli olabilmesi için bunların Şirketin ticaret unvanı altına konmuş ve Şirketi temsile yetkili kişi veya kişilerin imzasını taşıması gereklidir. Temsile yetkili kişiler ve yetkinin kapsamı ile derecesi ticaret siciline tescil ve ilan olunur.</w:t>
      </w:r>
    </w:p>
    <w:p w14:paraId="472FBF48" w14:textId="77777777" w:rsidR="003A01BD" w:rsidRDefault="003A01BD">
      <w:pPr>
        <w:pStyle w:val="NormalWeb"/>
        <w:rPr>
          <w:color w:val="000000"/>
          <w:sz w:val="23"/>
          <w:szCs w:val="23"/>
        </w:rPr>
      </w:pPr>
      <w:r>
        <w:rPr>
          <w:color w:val="000000"/>
          <w:sz w:val="23"/>
          <w:szCs w:val="23"/>
        </w:rPr>
        <w:t xml:space="preserve">İlk müdür olarak </w:t>
      </w:r>
      <w:r>
        <w:rPr>
          <w:rStyle w:val="Gl"/>
          <w:color w:val="000000"/>
          <w:sz w:val="23"/>
          <w:szCs w:val="23"/>
        </w:rPr>
        <w:t>[AD SOYAD] ([T.C. KİMLİK NO], [ADRES], T.C. uyruklu)</w:t>
      </w:r>
      <w:r>
        <w:rPr>
          <w:color w:val="000000"/>
          <w:sz w:val="23"/>
          <w:szCs w:val="23"/>
        </w:rPr>
        <w:t xml:space="preserve"> [ ] yıl süre ile / süresiz olarak atanmıştır.</w:t>
      </w:r>
    </w:p>
    <w:p w14:paraId="0DCA026E" w14:textId="77777777" w:rsidR="003A01BD" w:rsidRDefault="003A01BD">
      <w:pPr>
        <w:pStyle w:val="Balk2"/>
        <w:rPr>
          <w:rFonts w:eastAsia="Times New Roman"/>
          <w:color w:val="000000"/>
        </w:rPr>
      </w:pPr>
      <w:r>
        <w:rPr>
          <w:rFonts w:eastAsia="Times New Roman"/>
          <w:color w:val="000000"/>
        </w:rPr>
        <w:t>MADDE 9 – GENEL KURUL</w:t>
      </w:r>
    </w:p>
    <w:p w14:paraId="19CBDE33" w14:textId="77777777" w:rsidR="003A01BD" w:rsidRDefault="003A01BD">
      <w:pPr>
        <w:pStyle w:val="NormalWeb"/>
        <w:rPr>
          <w:color w:val="000000"/>
          <w:sz w:val="23"/>
          <w:szCs w:val="23"/>
        </w:rPr>
      </w:pPr>
      <w:r>
        <w:rPr>
          <w:color w:val="000000"/>
          <w:sz w:val="23"/>
          <w:szCs w:val="23"/>
        </w:rPr>
        <w:t xml:space="preserve">Genel kurul olağan veya olağanüstü olarak toplanır. Olağan genel kurul, her yıl hesap döneminin sona ermesinden itibaren </w:t>
      </w:r>
      <w:r>
        <w:rPr>
          <w:rStyle w:val="Gl"/>
          <w:color w:val="000000"/>
          <w:sz w:val="23"/>
          <w:szCs w:val="23"/>
        </w:rPr>
        <w:t>üç ay</w:t>
      </w:r>
      <w:r>
        <w:rPr>
          <w:color w:val="000000"/>
          <w:sz w:val="23"/>
          <w:szCs w:val="23"/>
        </w:rPr>
        <w:t xml:space="preserve"> içinde yapılır. Olağanüstü genel kurul, Şirket işlerinin gerektirdiği hâllerde ve zamanlarda toplanır.</w:t>
      </w:r>
    </w:p>
    <w:p w14:paraId="3D1812C2" w14:textId="77777777" w:rsidR="003A01BD" w:rsidRDefault="003A01BD">
      <w:pPr>
        <w:pStyle w:val="NormalWeb"/>
        <w:rPr>
          <w:color w:val="000000"/>
          <w:sz w:val="23"/>
          <w:szCs w:val="23"/>
        </w:rPr>
      </w:pPr>
      <w:r>
        <w:rPr>
          <w:rStyle w:val="Gl"/>
          <w:color w:val="000000"/>
          <w:sz w:val="23"/>
          <w:szCs w:val="23"/>
        </w:rPr>
        <w:t>Toplantıya çağrı:</w:t>
      </w:r>
      <w:r>
        <w:rPr>
          <w:color w:val="000000"/>
          <w:sz w:val="23"/>
          <w:szCs w:val="23"/>
        </w:rPr>
        <w:t xml:space="preserve"> Genel kurul, müdürler tarafından toplantıya çağrılır. Çağrı, toplantı gününden en az </w:t>
      </w:r>
      <w:r>
        <w:rPr>
          <w:rStyle w:val="Gl"/>
          <w:color w:val="000000"/>
          <w:sz w:val="23"/>
          <w:szCs w:val="23"/>
        </w:rPr>
        <w:t>on beş gün</w:t>
      </w:r>
      <w:r>
        <w:rPr>
          <w:color w:val="000000"/>
          <w:sz w:val="23"/>
          <w:szCs w:val="23"/>
        </w:rPr>
        <w:t xml:space="preserve"> önce, gündemi de içerecek şekilde ortaklara iadeli taahhütlü mektupla veya şirket sözleşmesinde öngörülen diğer usulle yapılır. Bütün ortaklar veya temsilcileri hazır bulunduğu ve itiraz olmadığı takdirde genel kurul çağrısız da toplanabilir.</w:t>
      </w:r>
    </w:p>
    <w:p w14:paraId="5F947A36" w14:textId="77777777" w:rsidR="003A01BD" w:rsidRDefault="003A01BD">
      <w:pPr>
        <w:pStyle w:val="NormalWeb"/>
        <w:rPr>
          <w:color w:val="000000"/>
          <w:sz w:val="23"/>
          <w:szCs w:val="23"/>
        </w:rPr>
      </w:pPr>
      <w:r>
        <w:rPr>
          <w:rStyle w:val="Gl"/>
          <w:color w:val="000000"/>
          <w:sz w:val="23"/>
          <w:szCs w:val="23"/>
        </w:rPr>
        <w:t>Toplantı ve karar nisabı:</w:t>
      </w:r>
      <w:r>
        <w:rPr>
          <w:color w:val="000000"/>
          <w:sz w:val="23"/>
          <w:szCs w:val="23"/>
        </w:rPr>
        <w:t xml:space="preserve"> </w:t>
      </w:r>
      <w:r>
        <w:rPr>
          <w:color w:val="000000"/>
          <w:sz w:val="23"/>
          <w:szCs w:val="23"/>
        </w:rPr>
        <w:t xml:space="preserve">Genel kurul kararları, toplantıda temsil edilen oyların salt çoğunluğu ile alınır. Şirket sözleşmesinin değiştirilmesine ilişkin kararlar ise, temsil edilen oyların </w:t>
      </w:r>
      <w:r>
        <w:rPr>
          <w:rStyle w:val="Gl"/>
          <w:color w:val="000000"/>
          <w:sz w:val="23"/>
          <w:szCs w:val="23"/>
        </w:rPr>
        <w:t>en az üçte ikisinin</w:t>
      </w:r>
      <w:r>
        <w:rPr>
          <w:color w:val="000000"/>
          <w:sz w:val="23"/>
          <w:szCs w:val="23"/>
        </w:rPr>
        <w:t xml:space="preserve"> ve oy hakkı bulunan esas sermayenin tamamının </w:t>
      </w:r>
      <w:r>
        <w:rPr>
          <w:rStyle w:val="Gl"/>
          <w:color w:val="000000"/>
          <w:sz w:val="23"/>
          <w:szCs w:val="23"/>
        </w:rPr>
        <w:t>salt çoğunluğunun</w:t>
      </w:r>
      <w:r>
        <w:rPr>
          <w:color w:val="000000"/>
          <w:sz w:val="23"/>
          <w:szCs w:val="23"/>
        </w:rPr>
        <w:t xml:space="preserve"> bir arada bulunması hâlinde alınabilir. Kanunda daha ağır nisap öngörülen hâller saklıdır.</w:t>
      </w:r>
    </w:p>
    <w:p w14:paraId="5E214C5F" w14:textId="77777777" w:rsidR="003A01BD" w:rsidRDefault="003A01BD">
      <w:pPr>
        <w:pStyle w:val="NormalWeb"/>
        <w:rPr>
          <w:color w:val="000000"/>
          <w:sz w:val="23"/>
          <w:szCs w:val="23"/>
        </w:rPr>
      </w:pPr>
      <w:r>
        <w:rPr>
          <w:rStyle w:val="Gl"/>
          <w:color w:val="000000"/>
          <w:sz w:val="23"/>
          <w:szCs w:val="23"/>
        </w:rPr>
        <w:t>Oy hakkı:</w:t>
      </w:r>
      <w:r>
        <w:rPr>
          <w:color w:val="000000"/>
          <w:sz w:val="23"/>
          <w:szCs w:val="23"/>
        </w:rPr>
        <w:t xml:space="preserve"> Her ortağın oy hakkı, esas sermaye payının itibari değerine göre hesaplanır. Ortaklar genel kurulda kendilerini temsilci aracılığıyla temsil ettirebilirler.</w:t>
      </w:r>
    </w:p>
    <w:p w14:paraId="3E7BC1C9" w14:textId="77777777" w:rsidR="003A01BD" w:rsidRDefault="003A01BD">
      <w:pPr>
        <w:pStyle w:val="NormalWeb"/>
        <w:rPr>
          <w:color w:val="000000"/>
          <w:sz w:val="23"/>
          <w:szCs w:val="23"/>
        </w:rPr>
      </w:pPr>
      <w:r>
        <w:rPr>
          <w:color w:val="000000"/>
          <w:sz w:val="23"/>
          <w:szCs w:val="23"/>
        </w:rPr>
        <w:t>Ortaklar, karar taslağına yazılı onaylarını vermek suretiyle de karar alabilirler; ancak bu yola başvurulabilmesi için ortaklardan hiçbirinin toplantı yapılması talebinde bulunmaması gerekir.</w:t>
      </w:r>
    </w:p>
    <w:p w14:paraId="2CC61DBA" w14:textId="77777777" w:rsidR="003A01BD" w:rsidRDefault="003A01BD">
      <w:pPr>
        <w:pStyle w:val="Balk2"/>
        <w:rPr>
          <w:rFonts w:eastAsia="Times New Roman"/>
          <w:color w:val="000000"/>
        </w:rPr>
      </w:pPr>
      <w:r>
        <w:rPr>
          <w:rFonts w:eastAsia="Times New Roman"/>
          <w:color w:val="000000"/>
        </w:rPr>
        <w:t>MADDE 10 – ESAS SERMAYE PAYININ DEVRİ</w:t>
      </w:r>
    </w:p>
    <w:p w14:paraId="476F3D04" w14:textId="77777777" w:rsidR="003A01BD" w:rsidRDefault="003A01BD">
      <w:pPr>
        <w:pStyle w:val="NormalWeb"/>
        <w:rPr>
          <w:color w:val="000000"/>
          <w:sz w:val="23"/>
          <w:szCs w:val="23"/>
        </w:rPr>
      </w:pPr>
      <w:r>
        <w:rPr>
          <w:color w:val="000000"/>
          <w:sz w:val="23"/>
          <w:szCs w:val="23"/>
        </w:rPr>
        <w:t xml:space="preserve">Esas sermaye payının devri ve devir borcunu doğuran işlemler </w:t>
      </w:r>
      <w:r>
        <w:rPr>
          <w:rStyle w:val="Gl"/>
          <w:color w:val="000000"/>
          <w:sz w:val="23"/>
          <w:szCs w:val="23"/>
        </w:rPr>
        <w:t>yazılı şekilde</w:t>
      </w:r>
      <w:r>
        <w:rPr>
          <w:color w:val="000000"/>
          <w:sz w:val="23"/>
          <w:szCs w:val="23"/>
        </w:rPr>
        <w:t xml:space="preserve"> yapılır ve tarafların </w:t>
      </w:r>
      <w:r>
        <w:rPr>
          <w:rStyle w:val="Gl"/>
          <w:color w:val="000000"/>
          <w:sz w:val="23"/>
          <w:szCs w:val="23"/>
        </w:rPr>
        <w:t>imzaları noterce onanır</w:t>
      </w:r>
      <w:r>
        <w:rPr>
          <w:color w:val="000000"/>
          <w:sz w:val="23"/>
          <w:szCs w:val="23"/>
        </w:rPr>
        <w:t>. Devir sözleşmesinde, ek ödeme ve yan edim yükümlülükleri ile rekabet yasağı ve sözleşmede öngörülmüş diğer hükümler de belirtilir.</w:t>
      </w:r>
    </w:p>
    <w:p w14:paraId="11849122" w14:textId="77777777" w:rsidR="003A01BD" w:rsidRDefault="003A01BD">
      <w:pPr>
        <w:pStyle w:val="NormalWeb"/>
        <w:rPr>
          <w:color w:val="000000"/>
          <w:sz w:val="23"/>
          <w:szCs w:val="23"/>
        </w:rPr>
      </w:pPr>
      <w:r>
        <w:rPr>
          <w:color w:val="000000"/>
          <w:sz w:val="23"/>
          <w:szCs w:val="23"/>
        </w:rPr>
        <w:t xml:space="preserve">Şirket sözleşmesinde aksi öngörülmemişse, esas sermaye payının devri için </w:t>
      </w:r>
      <w:r>
        <w:rPr>
          <w:rStyle w:val="Gl"/>
          <w:color w:val="000000"/>
          <w:sz w:val="23"/>
          <w:szCs w:val="23"/>
        </w:rPr>
        <w:t>genel kurulun onayı</w:t>
      </w:r>
      <w:r>
        <w:rPr>
          <w:color w:val="000000"/>
          <w:sz w:val="23"/>
          <w:szCs w:val="23"/>
        </w:rPr>
        <w:t xml:space="preserve"> şarttır; devir bu onayla geçerli olur. Devir, pay defterine kaydedilir. Genel kurul sebep göstermeksizin onayı reddedebilir.</w:t>
      </w:r>
    </w:p>
    <w:p w14:paraId="25C06E30" w14:textId="77777777" w:rsidR="003A01BD" w:rsidRDefault="003A01BD">
      <w:pPr>
        <w:pStyle w:val="NormalWeb"/>
        <w:rPr>
          <w:color w:val="000000"/>
          <w:sz w:val="23"/>
          <w:szCs w:val="23"/>
        </w:rPr>
      </w:pPr>
      <w:r>
        <w:rPr>
          <w:rStyle w:val="Vurgu"/>
          <w:color w:val="000000"/>
          <w:sz w:val="23"/>
          <w:szCs w:val="23"/>
        </w:rPr>
        <w:t>[Pay devrini serbest bırakmak veya tamamen yasaklamak istiyorsanız bu maddeyi değiştirebilirsiniz; alternatif metinler için "Alternatif Madde Seti" belgemize bakınız.]</w:t>
      </w:r>
    </w:p>
    <w:p w14:paraId="6250010D" w14:textId="77777777" w:rsidR="003A01BD" w:rsidRDefault="003A01BD">
      <w:pPr>
        <w:pStyle w:val="Balk2"/>
        <w:rPr>
          <w:rFonts w:eastAsia="Times New Roman"/>
          <w:color w:val="000000"/>
        </w:rPr>
      </w:pPr>
      <w:r>
        <w:rPr>
          <w:rFonts w:eastAsia="Times New Roman"/>
          <w:color w:val="000000"/>
        </w:rPr>
        <w:t>MADDE 11 – HESAP DÖNEMİ</w:t>
      </w:r>
    </w:p>
    <w:p w14:paraId="324532DB" w14:textId="77777777" w:rsidR="003A01BD" w:rsidRDefault="003A01BD">
      <w:pPr>
        <w:pStyle w:val="NormalWeb"/>
        <w:rPr>
          <w:color w:val="000000"/>
          <w:sz w:val="23"/>
          <w:szCs w:val="23"/>
        </w:rPr>
      </w:pPr>
      <w:r>
        <w:rPr>
          <w:color w:val="000000"/>
          <w:sz w:val="23"/>
          <w:szCs w:val="23"/>
        </w:rPr>
        <w:t>Şirketin hesap yılı, Ocak ayının birinci gününden başlar ve Aralık ayının sonuncu günü sona erer. Ancak birinci hesap yılı, Şirketin ticaret siciline tescil edildiği tarihten başlar ve o yılın Aralık ayının sonuncu günü sona erer.</w:t>
      </w:r>
    </w:p>
    <w:p w14:paraId="23BCBAF3" w14:textId="77777777" w:rsidR="003A01BD" w:rsidRDefault="003A01BD">
      <w:pPr>
        <w:pStyle w:val="Balk2"/>
        <w:rPr>
          <w:rFonts w:eastAsia="Times New Roman"/>
          <w:color w:val="000000"/>
        </w:rPr>
      </w:pPr>
      <w:r>
        <w:rPr>
          <w:rFonts w:eastAsia="Times New Roman"/>
          <w:color w:val="000000"/>
        </w:rPr>
        <w:t>MADDE 12 – KÂRIN DAĞITIMI</w:t>
      </w:r>
    </w:p>
    <w:p w14:paraId="1A5CC962" w14:textId="77777777" w:rsidR="003A01BD" w:rsidRDefault="003A01BD">
      <w:pPr>
        <w:pStyle w:val="NormalWeb"/>
        <w:rPr>
          <w:color w:val="000000"/>
          <w:sz w:val="23"/>
          <w:szCs w:val="23"/>
        </w:rPr>
      </w:pPr>
      <w:r>
        <w:rPr>
          <w:color w:val="000000"/>
          <w:sz w:val="23"/>
          <w:szCs w:val="23"/>
        </w:rPr>
        <w:t>Şirketin net dönem kârından her yıl önce yüzde beş oranında genel kanuni yedek akçe ayrılır; bu yedek akçe sermayenin yüzde yirmisine ulaşıncaya kadar ayrılmaya devam edilir. Kalan tutarın dağıtılıp dağıtılmayacağı, dağıtılacaksa şekli ve zamanı genel kurulca kararlaştırılır. Kâr payı, esas sermaye payının itibari değerine oranla dağıtılır. Yedek akçelerle kanun ve şirket sözleşmesi hükümlerine göre ayrılması gereken tutarlar ayrılmadıkça kâr payı dağıtılamaz.</w:t>
      </w:r>
    </w:p>
    <w:p w14:paraId="74A6648E" w14:textId="77777777" w:rsidR="003A01BD" w:rsidRDefault="003A01BD">
      <w:pPr>
        <w:pStyle w:val="Balk2"/>
        <w:rPr>
          <w:rFonts w:eastAsia="Times New Roman"/>
          <w:color w:val="000000"/>
        </w:rPr>
      </w:pPr>
      <w:r>
        <w:rPr>
          <w:rFonts w:eastAsia="Times New Roman"/>
          <w:color w:val="000000"/>
        </w:rPr>
        <w:t>MADDE 13 – İLANLAR</w:t>
      </w:r>
    </w:p>
    <w:p w14:paraId="2E6C7F04" w14:textId="77777777" w:rsidR="003A01BD" w:rsidRDefault="003A01BD">
      <w:pPr>
        <w:pStyle w:val="NormalWeb"/>
        <w:rPr>
          <w:color w:val="000000"/>
          <w:sz w:val="23"/>
          <w:szCs w:val="23"/>
        </w:rPr>
      </w:pPr>
      <w:r>
        <w:rPr>
          <w:color w:val="000000"/>
          <w:sz w:val="23"/>
          <w:szCs w:val="23"/>
        </w:rPr>
        <w:t>Şirkete ait ilanlar, Türk Ticaret Kanunu'nun 35. maddesinin dördüncü fıkrası hükmü saklı kalmak kaydıyla Şirket merkezinin bulunduğu yerde çıkan bir gazete ile yapılır. Genel kurulun toplantıya çağrılmasına ilişkin ilanlarda kanunda öngörülen sürelere uyulur.</w:t>
      </w:r>
    </w:p>
    <w:p w14:paraId="135197CB" w14:textId="77777777" w:rsidR="003A01BD" w:rsidRDefault="003A01BD">
      <w:pPr>
        <w:pStyle w:val="Balk2"/>
        <w:rPr>
          <w:rFonts w:eastAsia="Times New Roman"/>
          <w:color w:val="000000"/>
        </w:rPr>
      </w:pPr>
      <w:r>
        <w:rPr>
          <w:rFonts w:eastAsia="Times New Roman"/>
          <w:color w:val="000000"/>
        </w:rPr>
        <w:t>MADDE 14 – KANUNİ HÜKÜMLER</w:t>
      </w:r>
    </w:p>
    <w:p w14:paraId="3C390A55" w14:textId="77777777" w:rsidR="003A01BD" w:rsidRDefault="003A01BD">
      <w:pPr>
        <w:pStyle w:val="NormalWeb"/>
        <w:rPr>
          <w:color w:val="000000"/>
          <w:sz w:val="23"/>
          <w:szCs w:val="23"/>
        </w:rPr>
      </w:pPr>
      <w:r>
        <w:rPr>
          <w:color w:val="000000"/>
          <w:sz w:val="23"/>
          <w:szCs w:val="23"/>
        </w:rPr>
        <w:t>Bu şirket sözleşmesinde bulunmayan hususlar hakkında Türk Ticaret Kanunu hükümleri uygulanır.</w:t>
      </w:r>
    </w:p>
    <w:p w14:paraId="734E3292" w14:textId="77777777" w:rsidR="003A01BD" w:rsidRDefault="003A01BD">
      <w:pPr>
        <w:pStyle w:val="Balk2"/>
        <w:rPr>
          <w:rFonts w:eastAsia="Times New Roman"/>
          <w:color w:val="000000"/>
        </w:rPr>
      </w:pPr>
      <w:r>
        <w:rPr>
          <w:rFonts w:eastAsia="Times New Roman"/>
          <w:color w:val="000000"/>
        </w:rPr>
        <w:t>MADDE 15 – KURULUŞ GİDERLERİ</w:t>
      </w:r>
    </w:p>
    <w:p w14:paraId="19F7071F" w14:textId="77777777" w:rsidR="003A01BD" w:rsidRDefault="003A01BD">
      <w:pPr>
        <w:pStyle w:val="NormalWeb"/>
        <w:rPr>
          <w:color w:val="000000"/>
          <w:sz w:val="23"/>
          <w:szCs w:val="23"/>
        </w:rPr>
      </w:pPr>
      <w:r>
        <w:rPr>
          <w:color w:val="000000"/>
          <w:sz w:val="23"/>
          <w:szCs w:val="23"/>
        </w:rPr>
        <w:t xml:space="preserve">Şirketin kuruluşundan doğan giderler Şirkete aittir. Kuruluş işlemlerini yürütmek üzere ortaklardan </w:t>
      </w:r>
      <w:r>
        <w:rPr>
          <w:rStyle w:val="Gl"/>
          <w:color w:val="000000"/>
          <w:sz w:val="23"/>
          <w:szCs w:val="23"/>
        </w:rPr>
        <w:t>[AD SOYAD]</w:t>
      </w:r>
      <w:r>
        <w:rPr>
          <w:color w:val="000000"/>
          <w:sz w:val="23"/>
          <w:szCs w:val="23"/>
        </w:rPr>
        <w:t xml:space="preserve"> yetkilendirilmiştir.</w:t>
      </w:r>
    </w:p>
    <w:p w14:paraId="34D9024F" w14:textId="77777777" w:rsidR="003A01BD" w:rsidRDefault="003A01BD">
      <w:pPr>
        <w:pStyle w:val="NormalWeb"/>
        <w:spacing w:before="440"/>
        <w:divId w:val="1993831060"/>
        <w:rPr>
          <w:color w:val="000000"/>
          <w:sz w:val="21"/>
          <w:szCs w:val="21"/>
        </w:rPr>
      </w:pPr>
      <w:r>
        <w:rPr>
          <w:rStyle w:val="Gl"/>
          <w:color w:val="000000"/>
          <w:sz w:val="21"/>
          <w:szCs w:val="21"/>
        </w:rPr>
        <w:t>KURUCU ORTAKLARIN İMZALARI</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3BD638CE" w14:textId="77777777">
        <w:trPr>
          <w:divId w:val="1993831060"/>
        </w:trPr>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43A6692"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F7DA8A9"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2BC2906"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77E858D" w14:textId="77777777" w:rsidR="003A01BD" w:rsidRDefault="003A01BD">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36D2F4DD" w14:textId="77777777">
        <w:trPr>
          <w:divId w:val="1993831060"/>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44E14B9" w14:textId="77777777" w:rsidR="003A01BD" w:rsidRDefault="003A01B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27DC789"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E5CB3CE"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56AA1EE" w14:textId="77777777" w:rsidR="003A01BD" w:rsidRDefault="003A01BD">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10AF52D3" w14:textId="77777777">
        <w:trPr>
          <w:divId w:val="1993831060"/>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6088E1D" w14:textId="77777777" w:rsidR="003A01BD" w:rsidRDefault="003A01BD">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140C17C"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C4B6872" w14:textId="77777777" w:rsidR="003A01BD" w:rsidRDefault="003A01BD">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3F2B250" w14:textId="77777777" w:rsidR="003A01BD" w:rsidRDefault="003A01BD">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31091F20" w14:textId="77777777" w:rsidR="003A01BD" w:rsidRDefault="003A01BD">
      <w:pPr>
        <w:pStyle w:val="NormalWeb"/>
        <w:divId w:val="1993831060"/>
        <w:rPr>
          <w:color w:val="000000"/>
          <w:sz w:val="21"/>
          <w:szCs w:val="21"/>
        </w:rPr>
      </w:pPr>
      <w:r>
        <w:rPr>
          <w:rStyle w:val="Vurgu"/>
          <w:color w:val="000000"/>
          <w:sz w:val="21"/>
          <w:szCs w:val="21"/>
        </w:rPr>
        <w:t>Kurucuların imzaları ticaret sicili müdürü yahut yardımcısı huzurunda atılır veya imzalar noterce onaylanır.</w:t>
      </w:r>
    </w:p>
    <w:p w14:paraId="45FBEA7D" w14:textId="77777777" w:rsidR="003A01BD" w:rsidRDefault="003A01BD">
      <w:pPr>
        <w:shd w:val="clear" w:color="auto" w:fill="FDF8E6"/>
        <w:spacing w:before="280" w:after="280"/>
        <w:divId w:val="1375079292"/>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6C5F8B68" w14:textId="77777777" w:rsidR="003A01BD" w:rsidRDefault="003A01BD">
      <w:pPr>
        <w:spacing w:before="400"/>
        <w:divId w:val="654918116"/>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3A01BD">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8335D" w14:textId="77777777" w:rsidR="003A01BD" w:rsidRDefault="003A01BD" w:rsidP="003A01BD">
      <w:r>
        <w:separator/>
      </w:r>
    </w:p>
  </w:endnote>
  <w:endnote w:type="continuationSeparator" w:id="0">
    <w:p w14:paraId="6396D29B" w14:textId="77777777" w:rsidR="003A01BD" w:rsidRDefault="003A01BD" w:rsidP="003A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F37D" w14:textId="77777777" w:rsidR="003A01BD" w:rsidRDefault="003A01BD"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7A3B0890" w14:textId="77777777" w:rsidR="003A01BD" w:rsidRDefault="003A01BD" w:rsidP="003A01BD">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F13B" w14:textId="7DC730C8" w:rsidR="003A01BD" w:rsidRDefault="003A01BD"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1D570C39" w14:textId="7CA02941" w:rsidR="003A01BD" w:rsidRPr="003A01BD" w:rsidRDefault="003A01BD" w:rsidP="003A01BD">
    <w:pPr>
      <w:pStyle w:val="AltBilgi"/>
      <w:ind w:right="360" w:firstLine="360"/>
      <w:jc w:val="center"/>
      <w:rPr>
        <w:rFonts w:ascii="Arial" w:hAnsi="Arial" w:cs="Arial"/>
        <w:color w:val="808080"/>
        <w:sz w:val="16"/>
      </w:rPr>
    </w:pPr>
    <w:r w:rsidRPr="003A01BD">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CD6FA" w14:textId="77777777" w:rsidR="003A01BD" w:rsidRDefault="003A01B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41C0" w14:textId="77777777" w:rsidR="003A01BD" w:rsidRDefault="003A01BD" w:rsidP="003A01BD">
      <w:r>
        <w:separator/>
      </w:r>
    </w:p>
  </w:footnote>
  <w:footnote w:type="continuationSeparator" w:id="0">
    <w:p w14:paraId="55F51BBA" w14:textId="77777777" w:rsidR="003A01BD" w:rsidRDefault="003A01BD" w:rsidP="003A0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AFBE" w14:textId="77777777" w:rsidR="003A01BD" w:rsidRDefault="003A01B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1AB1" w14:textId="77777777" w:rsidR="003A01BD" w:rsidRDefault="003A01B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CFD6" w14:textId="77777777" w:rsidR="003A01BD" w:rsidRDefault="003A01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7317"/>
    <w:multiLevelType w:val="multilevel"/>
    <w:tmpl w:val="F8C09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A83813"/>
    <w:multiLevelType w:val="multilevel"/>
    <w:tmpl w:val="EF0C66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0409444">
    <w:abstractNumId w:val="0"/>
  </w:num>
  <w:num w:numId="2" w16cid:durableId="1066075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A01BD"/>
    <w:rsid w:val="003A01BD"/>
    <w:rsid w:val="003B6E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49DA7"/>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3A01BD"/>
    <w:pPr>
      <w:tabs>
        <w:tab w:val="center" w:pos="4536"/>
        <w:tab w:val="right" w:pos="9072"/>
      </w:tabs>
    </w:pPr>
  </w:style>
  <w:style w:type="character" w:customStyle="1" w:styleId="stBilgiChar">
    <w:name w:val="Üst Bilgi Char"/>
    <w:basedOn w:val="VarsaylanParagrafYazTipi"/>
    <w:link w:val="stBilgi"/>
    <w:uiPriority w:val="99"/>
    <w:rsid w:val="003A01BD"/>
    <w:rPr>
      <w:rFonts w:eastAsiaTheme="minorEastAsia"/>
      <w:sz w:val="24"/>
      <w:szCs w:val="24"/>
    </w:rPr>
  </w:style>
  <w:style w:type="paragraph" w:styleId="AltBilgi">
    <w:name w:val="footer"/>
    <w:basedOn w:val="Normal"/>
    <w:link w:val="AltBilgiChar"/>
    <w:uiPriority w:val="99"/>
    <w:unhideWhenUsed/>
    <w:rsid w:val="003A01BD"/>
    <w:pPr>
      <w:tabs>
        <w:tab w:val="center" w:pos="4536"/>
        <w:tab w:val="right" w:pos="9072"/>
      </w:tabs>
    </w:pPr>
  </w:style>
  <w:style w:type="character" w:customStyle="1" w:styleId="AltBilgiChar">
    <w:name w:val="Alt Bilgi Char"/>
    <w:basedOn w:val="VarsaylanParagrafYazTipi"/>
    <w:link w:val="AltBilgi"/>
    <w:uiPriority w:val="99"/>
    <w:rsid w:val="003A01BD"/>
    <w:rPr>
      <w:rFonts w:eastAsiaTheme="minorEastAsia"/>
      <w:sz w:val="24"/>
      <w:szCs w:val="24"/>
    </w:rPr>
  </w:style>
  <w:style w:type="character" w:styleId="SayfaNumaras">
    <w:name w:val="page number"/>
    <w:basedOn w:val="VarsaylanParagrafYazTipi"/>
    <w:uiPriority w:val="99"/>
    <w:semiHidden/>
    <w:unhideWhenUsed/>
    <w:rsid w:val="003A0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1466">
      <w:marLeft w:val="0"/>
      <w:marRight w:val="0"/>
      <w:marTop w:val="280"/>
      <w:marBottom w:val="280"/>
      <w:divBdr>
        <w:top w:val="single" w:sz="8" w:space="9" w:color="C9A227"/>
        <w:left w:val="single" w:sz="8" w:space="11" w:color="C9A227"/>
        <w:bottom w:val="single" w:sz="8" w:space="9" w:color="C9A227"/>
        <w:right w:val="single" w:sz="8" w:space="11" w:color="C9A227"/>
      </w:divBdr>
    </w:div>
    <w:div w:id="654918116">
      <w:marLeft w:val="0"/>
      <w:marRight w:val="0"/>
      <w:marTop w:val="400"/>
      <w:marBottom w:val="0"/>
      <w:divBdr>
        <w:top w:val="single" w:sz="6" w:space="6" w:color="BBBBBB"/>
        <w:left w:val="none" w:sz="0" w:space="0" w:color="auto"/>
        <w:bottom w:val="none" w:sz="0" w:space="0" w:color="auto"/>
        <w:right w:val="none" w:sz="0" w:space="0" w:color="auto"/>
      </w:divBdr>
    </w:div>
    <w:div w:id="1189025445">
      <w:marLeft w:val="0"/>
      <w:marRight w:val="0"/>
      <w:marTop w:val="240"/>
      <w:marBottom w:val="240"/>
      <w:divBdr>
        <w:top w:val="single" w:sz="8" w:space="9" w:color="3E9C42"/>
        <w:left w:val="single" w:sz="8" w:space="11" w:color="3E9C42"/>
        <w:bottom w:val="single" w:sz="8" w:space="9" w:color="3E9C42"/>
        <w:right w:val="single" w:sz="8" w:space="11" w:color="3E9C42"/>
      </w:divBdr>
    </w:div>
    <w:div w:id="1375079292">
      <w:marLeft w:val="0"/>
      <w:marRight w:val="0"/>
      <w:marTop w:val="280"/>
      <w:marBottom w:val="280"/>
      <w:divBdr>
        <w:top w:val="single" w:sz="8" w:space="9" w:color="C9A227"/>
        <w:left w:val="single" w:sz="8" w:space="11" w:color="C9A227"/>
        <w:bottom w:val="single" w:sz="8" w:space="9" w:color="C9A227"/>
        <w:right w:val="single" w:sz="8" w:space="11" w:color="C9A227"/>
      </w:divBdr>
    </w:div>
    <w:div w:id="1913195506">
      <w:marLeft w:val="0"/>
      <w:marRight w:val="0"/>
      <w:marTop w:val="0"/>
      <w:marBottom w:val="280"/>
      <w:divBdr>
        <w:top w:val="none" w:sz="0" w:space="0" w:color="auto"/>
        <w:left w:val="none" w:sz="0" w:space="0" w:color="auto"/>
        <w:bottom w:val="single" w:sz="12" w:space="4" w:color="3E9C42"/>
        <w:right w:val="none" w:sz="0" w:space="0" w:color="auto"/>
      </w:divBdr>
    </w:div>
    <w:div w:id="1993831060">
      <w:marLeft w:val="0"/>
      <w:marRight w:val="0"/>
      <w:marTop w:val="44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1577</Words>
  <Characters>8995</Characters>
  <Application>Microsoft Office Word</Application>
  <DocSecurity>4</DocSecurity>
  <Lines>74</Lines>
  <Paragraphs>21</Paragraphs>
  <ScaleCrop>false</ScaleCrop>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Sirket Sozlesmesi Ornegi - Hesaptut</dc:title>
  <dc:subject/>
  <dc:creator>Mehmet Demirci</dc:creator>
  <cp:keywords/>
  <dc:description/>
  <cp:lastModifiedBy>Mehmet Demirci</cp:lastModifiedBy>
  <cp:revision>2</cp:revision>
  <dcterms:created xsi:type="dcterms:W3CDTF">2026-08-20T23:09:00Z</dcterms:created>
  <dcterms:modified xsi:type="dcterms:W3CDTF">2026-08-20T23:09:00Z</dcterms:modified>
</cp:coreProperties>
</file>